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6A3B54" w:rsidRDefault="00CD3B68" w:rsidP="006A3B54">
      <w:pPr>
        <w:jc w:val="center"/>
        <w:rPr>
          <w:rFonts w:cstheme="minorHAnsi"/>
          <w:lang w:val="en-US"/>
        </w:rPr>
      </w:pPr>
      <w:r w:rsidRPr="006A3B54">
        <w:rPr>
          <w:rFonts w:cstheme="minorHAnsi"/>
          <w:lang w:val="en-US"/>
        </w:rPr>
        <w:t>Erasmus+ 2019 call, Key Action 2: Capacity building in higher education</w:t>
      </w:r>
    </w:p>
    <w:p w:rsidR="00CD3B68" w:rsidRPr="006A3B54" w:rsidRDefault="00CD3B68" w:rsidP="006A3B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6A3B54">
        <w:rPr>
          <w:rFonts w:cstheme="minorHAnsi"/>
          <w:lang w:val="en-US"/>
        </w:rPr>
        <w:t>Project category: Curriculum development</w:t>
      </w:r>
    </w:p>
    <w:p w:rsidR="00CD3B68" w:rsidRPr="006A3B54" w:rsidRDefault="00CD3B68" w:rsidP="006A3B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6A3B54" w:rsidRDefault="00CD3B68" w:rsidP="006A3B54">
      <w:pPr>
        <w:jc w:val="center"/>
        <w:rPr>
          <w:rFonts w:cstheme="minorHAnsi"/>
          <w:b/>
          <w:lang w:val="en-US"/>
        </w:rPr>
      </w:pPr>
      <w:r w:rsidRPr="006A3B54">
        <w:rPr>
          <w:rFonts w:cstheme="minorHAnsi"/>
          <w:b/>
          <w:lang w:val="en-US"/>
        </w:rPr>
        <w:t>“</w:t>
      </w:r>
      <w:r w:rsidR="00FF609B" w:rsidRPr="006A3B54">
        <w:rPr>
          <w:rFonts w:cstheme="minorHAnsi"/>
          <w:b/>
          <w:lang w:val="en-US"/>
        </w:rPr>
        <w:t>Advanced Teaching and Training in Building Information Modelling</w:t>
      </w:r>
      <w:r w:rsidRPr="006A3B54">
        <w:rPr>
          <w:rFonts w:cstheme="minorHAnsi"/>
          <w:b/>
          <w:lang w:val="en-US"/>
        </w:rPr>
        <w:t>” (</w:t>
      </w:r>
      <w:r w:rsidR="00FF609B" w:rsidRPr="006A3B54">
        <w:rPr>
          <w:rFonts w:cstheme="minorHAnsi"/>
          <w:b/>
          <w:lang w:val="en-US"/>
        </w:rPr>
        <w:t>BIMindE</w:t>
      </w:r>
      <w:r w:rsidRPr="006A3B54">
        <w:rPr>
          <w:rFonts w:cstheme="minorHAnsi"/>
          <w:b/>
          <w:lang w:val="en-US"/>
        </w:rPr>
        <w:t>)</w:t>
      </w:r>
    </w:p>
    <w:p w:rsidR="007C75BD" w:rsidRPr="006A3B54" w:rsidRDefault="007C75BD" w:rsidP="006A3B54">
      <w:pPr>
        <w:jc w:val="center"/>
        <w:rPr>
          <w:rFonts w:cstheme="minorHAnsi"/>
          <w:b/>
          <w:lang w:val="en-US"/>
        </w:rPr>
      </w:pPr>
      <w:r w:rsidRPr="006A3B54">
        <w:rPr>
          <w:rFonts w:cstheme="minorHAnsi"/>
          <w:b/>
          <w:lang w:val="en-US"/>
        </w:rPr>
        <w:t>610288-EPP-1-2019-1-PL-EPPKA2-CBHE-JP</w:t>
      </w:r>
    </w:p>
    <w:p w:rsidR="00CD3B68" w:rsidRPr="006A3B54" w:rsidRDefault="00CD3B68" w:rsidP="006A3B54">
      <w:pPr>
        <w:jc w:val="both"/>
        <w:rPr>
          <w:rFonts w:cstheme="minorHAnsi"/>
          <w:b/>
          <w:lang w:val="en-US"/>
        </w:rPr>
      </w:pPr>
      <w:r w:rsidRPr="006A3B54">
        <w:rPr>
          <w:rFonts w:cstheme="minorHAnsi"/>
          <w:b/>
          <w:lang w:val="en-US"/>
        </w:rPr>
        <w:t>Wider objective:</w:t>
      </w:r>
    </w:p>
    <w:p w:rsidR="006A3B54" w:rsidRPr="006A3B54" w:rsidRDefault="006A3B54" w:rsidP="006A3B5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To harmoniz</w:t>
      </w:r>
      <w:r w:rsidRPr="006A3B54">
        <w:rPr>
          <w:rFonts w:cstheme="minorHAnsi"/>
          <w:lang w:val="en-US"/>
        </w:rPr>
        <w:t>e Civil Engineering teaching and training in Europe, Russia and Armenia through implementing life cycle Building Information Modelling teaching approach in Partner Countries universities and training BIM-way thinking educators.</w:t>
      </w:r>
    </w:p>
    <w:p w:rsidR="007C75BD" w:rsidRPr="006A3B54" w:rsidRDefault="00CD3B68" w:rsidP="006A3B54">
      <w:pPr>
        <w:jc w:val="both"/>
        <w:rPr>
          <w:rFonts w:cstheme="minorHAnsi"/>
          <w:b/>
          <w:lang w:val="en-US"/>
        </w:rPr>
      </w:pPr>
      <w:r w:rsidRPr="006A3B54">
        <w:rPr>
          <w:rFonts w:cstheme="minorHAnsi"/>
          <w:b/>
          <w:lang w:val="en-US"/>
        </w:rPr>
        <w:t>Specific objectives:</w:t>
      </w:r>
    </w:p>
    <w:p w:rsidR="006A3B54" w:rsidRPr="006A3B54" w:rsidRDefault="006A3B54" w:rsidP="0082605A">
      <w:pPr>
        <w:pStyle w:val="a"/>
        <w:numPr>
          <w:ilvl w:val="0"/>
          <w:numId w:val="0"/>
        </w:numPr>
        <w:spacing w:after="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6A3B54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6A3B54">
        <w:rPr>
          <w:rFonts w:asciiTheme="minorHAnsi" w:hAnsiTheme="minorHAnsi" w:cstheme="minorHAnsi"/>
          <w:sz w:val="22"/>
          <w:szCs w:val="22"/>
        </w:rPr>
        <w:t>To harmonise Civil Engineering education in Partner Countries and EU universities through converging approaches to BIM teaching, i.e. implementing new life cycle BIM teaching covering facility’s design, construction, operation</w:t>
      </w:r>
      <w:r w:rsidRPr="006A3B54">
        <w:rPr>
          <w:rFonts w:asciiTheme="minorHAnsi" w:hAnsiTheme="minorHAnsi" w:cstheme="minorHAnsi"/>
          <w:sz w:val="22"/>
          <w:szCs w:val="22"/>
        </w:rPr>
        <w:t xml:space="preserve"> and cradle to cradle recycling.</w:t>
      </w:r>
    </w:p>
    <w:p w:rsidR="006A3B54" w:rsidRPr="006A3B54" w:rsidRDefault="006A3B54" w:rsidP="0082605A">
      <w:pPr>
        <w:pStyle w:val="a"/>
        <w:numPr>
          <w:ilvl w:val="0"/>
          <w:numId w:val="0"/>
        </w:numPr>
        <w:spacing w:after="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6A3B54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6A3B54">
        <w:rPr>
          <w:rFonts w:asciiTheme="minorHAnsi" w:hAnsiTheme="minorHAnsi" w:cstheme="minorHAnsi"/>
          <w:sz w:val="22"/>
          <w:szCs w:val="22"/>
        </w:rPr>
        <w:t>To train the pool of BIM-w</w:t>
      </w:r>
      <w:r w:rsidRPr="006A3B54">
        <w:rPr>
          <w:rFonts w:asciiTheme="minorHAnsi" w:hAnsiTheme="minorHAnsi" w:cstheme="minorHAnsi"/>
          <w:sz w:val="22"/>
          <w:szCs w:val="22"/>
        </w:rPr>
        <w:t>ay thinking teachers in PC HEIs.</w:t>
      </w:r>
      <w:r w:rsidRPr="006A3B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3B54" w:rsidRDefault="006A3B54" w:rsidP="0082605A">
      <w:pPr>
        <w:pStyle w:val="a"/>
        <w:numPr>
          <w:ilvl w:val="0"/>
          <w:numId w:val="0"/>
        </w:numPr>
        <w:spacing w:after="0"/>
        <w:ind w:left="283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6A3B54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6A3B54">
        <w:rPr>
          <w:rFonts w:asciiTheme="minorHAnsi" w:hAnsiTheme="minorHAnsi" w:cstheme="minorHAnsi"/>
          <w:sz w:val="22"/>
          <w:szCs w:val="22"/>
          <w:lang w:val="en-US"/>
        </w:rPr>
        <w:t>To develop and implement at PC HEIs Master curricula in Civil Engineering with lifecycle BIM with respect to EHEA requirements.</w:t>
      </w:r>
    </w:p>
    <w:p w:rsidR="0082605A" w:rsidRPr="006A3B54" w:rsidRDefault="0082605A" w:rsidP="0082605A">
      <w:pPr>
        <w:pStyle w:val="a"/>
        <w:numPr>
          <w:ilvl w:val="0"/>
          <w:numId w:val="0"/>
        </w:numPr>
        <w:spacing w:after="0"/>
        <w:ind w:left="283" w:hanging="28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D3B68" w:rsidRPr="006A3B54" w:rsidRDefault="00CD3B68" w:rsidP="006A3B54">
      <w:pPr>
        <w:jc w:val="both"/>
        <w:rPr>
          <w:rFonts w:cstheme="minorHAnsi"/>
          <w:b/>
          <w:lang w:val="en-US"/>
        </w:rPr>
      </w:pPr>
      <w:r w:rsidRPr="006A3B54">
        <w:rPr>
          <w:rFonts w:cstheme="minorHAnsi"/>
          <w:b/>
          <w:lang w:val="en-US"/>
        </w:rPr>
        <w:t>Consortium:</w:t>
      </w:r>
    </w:p>
    <w:p w:rsidR="006322EF" w:rsidRPr="006A3B54" w:rsidRDefault="006A3B54" w:rsidP="006A3B54">
      <w:pPr>
        <w:pStyle w:val="a5"/>
        <w:numPr>
          <w:ilvl w:val="0"/>
          <w:numId w:val="3"/>
        </w:numPr>
        <w:ind w:left="284" w:hanging="284"/>
        <w:jc w:val="both"/>
        <w:rPr>
          <w:rFonts w:cstheme="minorHAnsi"/>
          <w:b/>
          <w:lang w:val="en-US" w:eastAsia="ru-RU"/>
        </w:rPr>
      </w:pPr>
      <w:r>
        <w:rPr>
          <w:rFonts w:cstheme="minorHAnsi"/>
          <w:lang w:val="en-US" w:eastAsia="ru-RU"/>
        </w:rPr>
        <w:t>Cracow University o</w:t>
      </w:r>
      <w:r w:rsidRPr="006A3B54">
        <w:rPr>
          <w:rFonts w:cstheme="minorHAnsi"/>
          <w:lang w:val="en-US" w:eastAsia="ru-RU"/>
        </w:rPr>
        <w:t xml:space="preserve">f Technology </w:t>
      </w:r>
      <w:r w:rsidR="006322EF" w:rsidRPr="006A3B54">
        <w:rPr>
          <w:rFonts w:cstheme="minorHAnsi"/>
          <w:lang w:val="en-US" w:eastAsia="ru-RU"/>
        </w:rPr>
        <w:t>(CUT) (</w:t>
      </w:r>
      <w:r w:rsidR="006322EF" w:rsidRPr="006A3B54">
        <w:rPr>
          <w:rFonts w:cstheme="minorHAnsi"/>
          <w:lang w:val="en-US"/>
        </w:rPr>
        <w:t>Cracow, Poland</w:t>
      </w:r>
      <w:r w:rsidR="006322EF" w:rsidRPr="006A3B54">
        <w:rPr>
          <w:rFonts w:cstheme="minorHAnsi"/>
          <w:lang w:val="en-US" w:eastAsia="ru-RU"/>
        </w:rPr>
        <w:t>) - COORDINATOR</w:t>
      </w:r>
    </w:p>
    <w:p w:rsidR="00B37E16" w:rsidRPr="006A3B54" w:rsidRDefault="006A3B54" w:rsidP="006A3B54">
      <w:pPr>
        <w:pStyle w:val="a5"/>
        <w:numPr>
          <w:ilvl w:val="0"/>
          <w:numId w:val="3"/>
        </w:numPr>
        <w:ind w:left="284" w:hanging="284"/>
        <w:jc w:val="both"/>
        <w:rPr>
          <w:rFonts w:cstheme="minorHAnsi"/>
          <w:b/>
          <w:lang w:val="en-US" w:eastAsia="ru-RU"/>
        </w:rPr>
      </w:pPr>
      <w:proofErr w:type="spellStart"/>
      <w:r w:rsidRPr="006A3B54">
        <w:rPr>
          <w:rFonts w:cstheme="minorHAnsi"/>
          <w:lang w:val="en-US" w:eastAsia="ru-RU"/>
        </w:rPr>
        <w:t>Universidade</w:t>
      </w:r>
      <w:proofErr w:type="spellEnd"/>
      <w:r w:rsidRPr="006A3B54">
        <w:rPr>
          <w:rFonts w:cstheme="minorHAnsi"/>
          <w:lang w:val="en-US" w:eastAsia="ru-RU"/>
        </w:rPr>
        <w:t xml:space="preserve"> Da Beira Interior </w:t>
      </w:r>
      <w:r w:rsidR="006322EF" w:rsidRPr="006A3B54">
        <w:rPr>
          <w:rFonts w:cstheme="minorHAnsi"/>
          <w:lang w:val="en-US" w:eastAsia="ru-RU"/>
        </w:rPr>
        <w:t>(UBI) (</w:t>
      </w:r>
      <w:proofErr w:type="spellStart"/>
      <w:r w:rsidR="006322EF" w:rsidRPr="006A3B54">
        <w:rPr>
          <w:rFonts w:cstheme="minorHAnsi"/>
          <w:lang w:val="en-US"/>
        </w:rPr>
        <w:t>Covilhã</w:t>
      </w:r>
      <w:proofErr w:type="spellEnd"/>
      <w:r w:rsidR="006322EF" w:rsidRPr="006A3B54">
        <w:rPr>
          <w:rFonts w:cstheme="minorHAnsi"/>
          <w:lang w:val="en-US"/>
        </w:rPr>
        <w:t>, Portugal)</w:t>
      </w:r>
    </w:p>
    <w:p w:rsidR="006322EF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Moscow State University o</w:t>
      </w:r>
      <w:r w:rsidRPr="006A3B54">
        <w:rPr>
          <w:rFonts w:cstheme="minorHAnsi"/>
          <w:lang w:val="en-US"/>
        </w:rPr>
        <w:t xml:space="preserve">f Civil Engineering </w:t>
      </w:r>
      <w:r w:rsidR="006322EF" w:rsidRPr="006A3B54">
        <w:rPr>
          <w:rFonts w:cstheme="minorHAnsi"/>
          <w:lang w:val="en-US"/>
        </w:rPr>
        <w:t>(MGSU) (Moscow, Russia)</w:t>
      </w:r>
    </w:p>
    <w:p w:rsidR="006322EF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 w:rsidRPr="006A3B54">
        <w:rPr>
          <w:rFonts w:cstheme="minorHAnsi"/>
          <w:lang w:val="en-US"/>
        </w:rPr>
        <w:t xml:space="preserve">Don State Technical University </w:t>
      </w:r>
      <w:r w:rsidR="006322EF" w:rsidRPr="006A3B54">
        <w:rPr>
          <w:rFonts w:cstheme="minorHAnsi"/>
          <w:lang w:val="en-US"/>
        </w:rPr>
        <w:t>(DSTU) (Rostov-On-Don, Russia)</w:t>
      </w:r>
    </w:p>
    <w:p w:rsidR="006322EF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Tomsk State University of Architecture a</w:t>
      </w:r>
      <w:r w:rsidRPr="006A3B54">
        <w:rPr>
          <w:rFonts w:cstheme="minorHAnsi"/>
          <w:lang w:val="en-US" w:eastAsia="ru-RU"/>
        </w:rPr>
        <w:t xml:space="preserve">nd Building </w:t>
      </w:r>
      <w:r w:rsidR="006322EF" w:rsidRPr="006A3B54">
        <w:rPr>
          <w:rFonts w:cstheme="minorHAnsi"/>
          <w:lang w:val="en-US" w:eastAsia="ru-RU"/>
        </w:rPr>
        <w:t>(</w:t>
      </w:r>
      <w:r w:rsidR="007C75BD" w:rsidRPr="006A3B54">
        <w:rPr>
          <w:rFonts w:cstheme="minorHAnsi"/>
          <w:lang w:val="en-US" w:eastAsia="ru-RU"/>
        </w:rPr>
        <w:t>TSUAB</w:t>
      </w:r>
      <w:r w:rsidR="006322EF" w:rsidRPr="006A3B54">
        <w:rPr>
          <w:rFonts w:cstheme="minorHAnsi"/>
          <w:lang w:val="en-US" w:eastAsia="ru-RU"/>
        </w:rPr>
        <w:t>) (Tomsk, Russia)</w:t>
      </w:r>
    </w:p>
    <w:p w:rsidR="006322EF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 w:rsidRPr="006A3B54">
        <w:rPr>
          <w:rFonts w:cstheme="minorHAnsi"/>
          <w:lang w:val="en-US"/>
        </w:rPr>
        <w:t>Joint Stock Compa</w:t>
      </w:r>
      <w:r>
        <w:rPr>
          <w:rFonts w:cstheme="minorHAnsi"/>
          <w:lang w:val="en-US"/>
        </w:rPr>
        <w:t>ny “Southern Regional Research and Development Institute o</w:t>
      </w:r>
      <w:r w:rsidRPr="006A3B54">
        <w:rPr>
          <w:rFonts w:cstheme="minorHAnsi"/>
          <w:lang w:val="en-US"/>
        </w:rPr>
        <w:t>f Urban Planning</w:t>
      </w:r>
      <w:r w:rsidR="007C75BD" w:rsidRPr="006A3B54">
        <w:rPr>
          <w:rFonts w:cstheme="minorHAnsi"/>
          <w:lang w:val="en-US"/>
        </w:rPr>
        <w:t>”</w:t>
      </w:r>
      <w:r w:rsidRPr="006A3B54">
        <w:rPr>
          <w:rFonts w:cstheme="minorHAnsi"/>
          <w:lang w:val="en-US"/>
        </w:rPr>
        <w:t xml:space="preserve"> </w:t>
      </w:r>
      <w:r w:rsidR="006322EF" w:rsidRPr="006A3B54">
        <w:rPr>
          <w:rFonts w:cstheme="minorHAnsi"/>
          <w:lang w:val="en-US"/>
        </w:rPr>
        <w:t>(JSC) (Rostov-On-Don, Russia)</w:t>
      </w:r>
    </w:p>
    <w:p w:rsidR="006322EF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National University of Architecture and Construction o</w:t>
      </w:r>
      <w:r w:rsidRPr="006A3B54">
        <w:rPr>
          <w:rFonts w:cstheme="minorHAnsi"/>
          <w:lang w:val="en-US"/>
        </w:rPr>
        <w:t xml:space="preserve">f Armenia </w:t>
      </w:r>
      <w:r w:rsidR="007C75BD" w:rsidRPr="006A3B54">
        <w:rPr>
          <w:rFonts w:cstheme="minorHAnsi"/>
          <w:lang w:val="en-US"/>
        </w:rPr>
        <w:t>(NUACA) (Yerevan, Armenia)</w:t>
      </w:r>
    </w:p>
    <w:p w:rsidR="007C75BD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 w:rsidRPr="006A3B54">
        <w:rPr>
          <w:rFonts w:cstheme="minorHAnsi"/>
          <w:lang w:val="en-US"/>
        </w:rPr>
        <w:t>N</w:t>
      </w:r>
      <w:r>
        <w:rPr>
          <w:rFonts w:cstheme="minorHAnsi"/>
          <w:lang w:val="en-US"/>
        </w:rPr>
        <w:t>ational Polytechnic University o</w:t>
      </w:r>
      <w:r w:rsidRPr="006A3B54">
        <w:rPr>
          <w:rFonts w:cstheme="minorHAnsi"/>
          <w:lang w:val="en-US"/>
        </w:rPr>
        <w:t xml:space="preserve">f Armenia </w:t>
      </w:r>
      <w:r w:rsidR="007C75BD" w:rsidRPr="006A3B54">
        <w:rPr>
          <w:rFonts w:cstheme="minorHAnsi"/>
          <w:lang w:val="en-US"/>
        </w:rPr>
        <w:t>(NPUA) (Yerevan, Armenia)</w:t>
      </w:r>
    </w:p>
    <w:p w:rsidR="007C75BD" w:rsidRPr="006A3B54" w:rsidRDefault="006A3B54" w:rsidP="006A3B54">
      <w:pPr>
        <w:pStyle w:val="a4"/>
        <w:numPr>
          <w:ilvl w:val="0"/>
          <w:numId w:val="3"/>
        </w:numPr>
        <w:ind w:left="284" w:hanging="284"/>
        <w:jc w:val="both"/>
        <w:rPr>
          <w:rFonts w:cstheme="minorHAnsi"/>
          <w:lang w:val="en-US"/>
        </w:rPr>
      </w:pPr>
      <w:r w:rsidRPr="006A3B54">
        <w:rPr>
          <w:rFonts w:cstheme="minorHAnsi"/>
          <w:lang w:val="en-US"/>
        </w:rPr>
        <w:t>N</w:t>
      </w:r>
      <w:r>
        <w:rPr>
          <w:rFonts w:cstheme="minorHAnsi"/>
          <w:lang w:val="en-US"/>
        </w:rPr>
        <w:t>ational Polytechnic University o</w:t>
      </w:r>
      <w:r w:rsidRPr="006A3B54">
        <w:rPr>
          <w:rFonts w:cstheme="minorHAnsi"/>
          <w:lang w:val="en-US"/>
        </w:rPr>
        <w:t xml:space="preserve">f Armenia, Gyumri Branch </w:t>
      </w:r>
      <w:r w:rsidR="007C75BD" w:rsidRPr="006A3B54">
        <w:rPr>
          <w:rFonts w:cstheme="minorHAnsi"/>
          <w:lang w:val="en-US"/>
        </w:rPr>
        <w:t>(NPUA GB) (Gyumri, Armenia)</w:t>
      </w:r>
    </w:p>
    <w:sectPr w:rsidR="007C75BD" w:rsidRPr="006A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177"/>
    <w:multiLevelType w:val="hybridMultilevel"/>
    <w:tmpl w:val="52E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570B"/>
    <w:multiLevelType w:val="hybridMultilevel"/>
    <w:tmpl w:val="357A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6322EF"/>
    <w:rsid w:val="006A3B54"/>
    <w:rsid w:val="006D3054"/>
    <w:rsid w:val="007C75BD"/>
    <w:rsid w:val="0082605A"/>
    <w:rsid w:val="008E2616"/>
    <w:rsid w:val="00B37E16"/>
    <w:rsid w:val="00CD3B6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D6D8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paragraph" w:styleId="a5">
    <w:name w:val="No Spacing"/>
    <w:uiPriority w:val="1"/>
    <w:qFormat/>
    <w:rsid w:val="006322EF"/>
    <w:pPr>
      <w:spacing w:after="0" w:line="240" w:lineRule="auto"/>
    </w:pPr>
  </w:style>
  <w:style w:type="table" w:styleId="a6">
    <w:name w:val="Table Grid"/>
    <w:basedOn w:val="a2"/>
    <w:rsid w:val="0063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E261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6A3B5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2019-02-12T12:38:00Z</cp:lastPrinted>
  <dcterms:created xsi:type="dcterms:W3CDTF">2019-02-11T06:54:00Z</dcterms:created>
  <dcterms:modified xsi:type="dcterms:W3CDTF">2019-02-12T12:38:00Z</dcterms:modified>
</cp:coreProperties>
</file>