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CD" w:rsidRPr="009A0660" w:rsidRDefault="007C4DCD" w:rsidP="007C4DCD">
      <w:pPr>
        <w:tabs>
          <w:tab w:val="left" w:pos="4070"/>
          <w:tab w:val="left" w:pos="6773"/>
        </w:tabs>
        <w:ind w:left="1734" w:hanging="1592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drawing>
          <wp:inline distT="0" distB="0" distL="0" distR="0">
            <wp:extent cx="866775" cy="866775"/>
            <wp:effectExtent l="19050" t="0" r="9525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42" cy="86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</w:t>
      </w: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drawing>
          <wp:inline distT="0" distB="0" distL="0" distR="0">
            <wp:extent cx="934018" cy="936345"/>
            <wp:effectExtent l="19050" t="0" r="0" b="0"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41" cy="9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</w:t>
      </w: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drawing>
          <wp:inline distT="0" distB="0" distL="0" distR="0">
            <wp:extent cx="913770" cy="970408"/>
            <wp:effectExtent l="19050" t="0" r="63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04" cy="9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60" w:rsidRPr="009A0660" w:rsidRDefault="009A0660" w:rsidP="009A0660">
      <w:pPr>
        <w:spacing w:line="40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17F97" w:rsidRPr="009A0660" w:rsidRDefault="009A0660" w:rsidP="009A0660">
      <w:pPr>
        <w:spacing w:line="40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МЕЖДУНАРОДНАЯ НАУЧНО-ПРАКТИЧЕСКАЯ КОНФЕРЕНЦИЯ</w:t>
      </w:r>
    </w:p>
    <w:p w:rsidR="003B11B3" w:rsidRPr="009A0660" w:rsidRDefault="009A0660" w:rsidP="009A0660">
      <w:pPr>
        <w:spacing w:line="40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9A066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«СОВРЕМЕННЫЕ ТЕХНОЛОГИИ В СЕЛЬСКОМ ХОЗЯЙСТВЕ»</w:t>
      </w:r>
    </w:p>
    <w:p w:rsidR="005B6B73" w:rsidRPr="009A0660" w:rsidRDefault="005B6B73">
      <w:pPr>
        <w:rPr>
          <w:rFonts w:ascii="Times New Roman" w:hAnsi="Times New Roman" w:cs="Times New Roman"/>
          <w:lang w:val="ru-RU"/>
        </w:rPr>
      </w:pPr>
    </w:p>
    <w:p w:rsidR="00617F97" w:rsidRPr="009A0660" w:rsidRDefault="00E75699" w:rsidP="00301EB7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ОРГАНИЗАЦИОННЫЙ КОМИТЕТ КОНФЕРЕНЦИИ: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Председатели конференции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Ю.А. Иванов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директор Всероссийского научно-исследовательского института механизации животноводства, академик РАН, Российская Федерация;</w:t>
      </w:r>
    </w:p>
    <w:p w:rsidR="00617F97" w:rsidRPr="009A0660" w:rsidRDefault="003C4888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Ли Цзюньмин</w:t>
      </w:r>
      <w:r w:rsidR="00617F97" w:rsidRPr="009A0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академик Китайской академии наук</w:t>
      </w:r>
      <w:r w:rsidR="00617F97" w:rsidRPr="009A0660">
        <w:rPr>
          <w:rFonts w:ascii="Times New Roman" w:hAnsi="Times New Roman" w:cs="Times New Roman"/>
          <w:sz w:val="24"/>
          <w:szCs w:val="24"/>
          <w:lang w:val="ru-RU"/>
        </w:rPr>
        <w:t>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Председатели организационного комитета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Б.Ч. Месхи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ректор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Ванг Чинг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президент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sz w:val="24"/>
          <w:szCs w:val="24"/>
          <w:u w:val="single"/>
          <w:lang w:val="ru-RU"/>
        </w:rPr>
        <w:t>Заместители председателей организационного комитета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С.В. Шведова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проректор по международной деятельности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О.О. Полушкин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проректор по научно-исследовательской работе и инновационной деятельности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Цзоу Хайлинь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вице-президент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Канг Шиёнг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вице-президент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Д.В. Рудой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декан факультета «Агропромышленный»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Ченг Ксинхао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декан факультета «Сельское хозяйство»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Организационный комитет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В.И. Пахомов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 xml:space="preserve">, заместитель директора Аграрного научного центра «Донской», Российская Федерация; 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А.В. Ольшевская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заместитель декана факультета «Агропромышленный»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Ксю Гаочун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директор отдела по международному обмену и сотрудничеству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А.Н. Соловьев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заведующий кафедрой «Теоретическая и прикладная механика»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Т.И. Тупольских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заведующая кафедрой «Техника и технология пищевых производств»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Д.А. Яковлев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руководитель Исследовательского центра кормов для аквакультуры, доцент кафедры «Техника и технология пищевых производств»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Ли Мингжу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доцент факультета «Сельское хозяйство» Лудунского университета, Китайская Народная Республика;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М.В. Балинская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ассистент кафедры «Техника и технология пищевых производств» Донского государственного технического университета, Российская Федерация;</w:t>
      </w:r>
    </w:p>
    <w:p w:rsidR="00617F97" w:rsidRPr="009A0660" w:rsidRDefault="00617F97" w:rsidP="00907343">
      <w:pPr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lang w:val="ru-RU"/>
        </w:rPr>
        <w:t>П.К. Ганчурукова</w:t>
      </w:r>
      <w:r w:rsidRPr="009A0660">
        <w:rPr>
          <w:rFonts w:ascii="Times New Roman" w:hAnsi="Times New Roman" w:cs="Times New Roman"/>
          <w:sz w:val="24"/>
          <w:szCs w:val="24"/>
          <w:lang w:val="ru-RU"/>
        </w:rPr>
        <w:t>, ассистент кафедры «Техника и технология пищевых производств» Донского государственного технического университета, Российская Федерация.</w:t>
      </w:r>
    </w:p>
    <w:p w:rsidR="004B3876" w:rsidRPr="009A0660" w:rsidRDefault="00E75699" w:rsidP="00907343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ВРЕМЯ И МЕСТО ПРОВЕДЕНИЯ КОНФЕРЕНЦИИ:</w:t>
      </w:r>
    </w:p>
    <w:p w:rsidR="008C0771" w:rsidRPr="009A0660" w:rsidRDefault="008C0771" w:rsidP="00523FAA">
      <w:pPr>
        <w:pStyle w:val="a4"/>
        <w:ind w:left="360" w:firstLineChars="0" w:firstLine="0"/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</w:pPr>
      <w:r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>22.07.2018-25.07.2018</w:t>
      </w:r>
    </w:p>
    <w:p w:rsidR="008C0771" w:rsidRPr="009A0660" w:rsidRDefault="008C0771" w:rsidP="00523FAA">
      <w:pPr>
        <w:pStyle w:val="a4"/>
        <w:ind w:left="360" w:firstLineChars="0" w:firstLine="0"/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</w:pPr>
      <w:r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>Лудунск</w:t>
      </w:r>
      <w:r w:rsidR="00301EB7"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 xml:space="preserve">ий </w:t>
      </w:r>
      <w:r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>университет</w:t>
      </w:r>
      <w:r w:rsidR="00301EB7"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 xml:space="preserve">, </w:t>
      </w:r>
      <w:r w:rsidR="00301EB7" w:rsidRPr="009A0660">
        <w:rPr>
          <w:rFonts w:ascii="Times New Roman" w:hAnsi="Times New Roman" w:cs="Times New Roman"/>
          <w:sz w:val="24"/>
          <w:szCs w:val="24"/>
          <w:lang w:val="ru-RU"/>
        </w:rPr>
        <w:t>Донской государственный технический университет</w:t>
      </w:r>
      <w:r w:rsidR="00301EB7" w:rsidRPr="009A0660"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  <w:t xml:space="preserve"> </w:t>
      </w:r>
    </w:p>
    <w:p w:rsidR="008C0771" w:rsidRPr="009A0660" w:rsidRDefault="008C0771" w:rsidP="00523FAA">
      <w:pPr>
        <w:pStyle w:val="a4"/>
        <w:ind w:left="360" w:firstLineChars="0" w:firstLine="0"/>
        <w:rPr>
          <w:rFonts w:ascii="Times New Roman" w:hAnsi="Times New Roman" w:cs="Times New Roman"/>
          <w:bCs/>
          <w:sz w:val="24"/>
          <w:szCs w:val="24"/>
          <w:shd w:val="clear" w:color="auto" w:fill="FCFCFE"/>
          <w:lang w:val="ru-RU"/>
        </w:rPr>
      </w:pPr>
    </w:p>
    <w:p w:rsidR="008C0771" w:rsidRPr="009A0660" w:rsidRDefault="00E75699" w:rsidP="00907343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СЕКЦИИ КОНФЕРЕНЦИИ:</w:t>
      </w:r>
    </w:p>
    <w:p w:rsidR="008C0771" w:rsidRPr="009A0660" w:rsidRDefault="008C0771" w:rsidP="00052642">
      <w:pPr>
        <w:pStyle w:val="Default"/>
        <w:ind w:left="284"/>
        <w:jc w:val="both"/>
        <w:rPr>
          <w:rFonts w:ascii="Times New Roman" w:hAnsi="Times New Roman" w:cs="Times New Roman"/>
          <w:bCs/>
          <w:szCs w:val="21"/>
          <w:u w:val="single"/>
          <w:lang w:val="ru-RU"/>
        </w:rPr>
      </w:pPr>
      <w:r w:rsidRPr="009A0660">
        <w:rPr>
          <w:rFonts w:ascii="Times New Roman" w:hAnsi="Times New Roman" w:cs="Times New Roman"/>
          <w:b/>
          <w:bCs/>
          <w:szCs w:val="21"/>
          <w:u w:val="single"/>
          <w:lang w:val="ru-RU"/>
        </w:rPr>
        <w:t>Современная сельскохозяйственная биотехнология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 xml:space="preserve"> (г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еномика растений и молекулярная селекция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сследование протеомики растений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т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ехнология высокоэффективного использования питательных веществ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сследование роста растений и механизма абиотического стресса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п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рикладные технологии съедобных и медицинских грибов.</w:t>
      </w:r>
    </w:p>
    <w:p w:rsidR="006D3D92" w:rsidRPr="009A0660" w:rsidRDefault="006D3D92" w:rsidP="00052642">
      <w:pPr>
        <w:pStyle w:val="TableParagraph"/>
        <w:tabs>
          <w:tab w:val="left" w:pos="528"/>
        </w:tabs>
        <w:spacing w:before="0"/>
        <w:ind w:left="284"/>
        <w:contextualSpacing/>
        <w:jc w:val="both"/>
        <w:rPr>
          <w:rFonts w:eastAsia="SimSun"/>
          <w:bCs/>
          <w:color w:val="000000"/>
          <w:sz w:val="24"/>
          <w:szCs w:val="21"/>
          <w:lang w:val="ru-RU" w:eastAsia="zh-CN" w:bidi="ar-SA"/>
        </w:rPr>
      </w:pPr>
    </w:p>
    <w:p w:rsidR="008C0771" w:rsidRPr="009A0660" w:rsidRDefault="008C0771" w:rsidP="00052642">
      <w:pPr>
        <w:pStyle w:val="Default"/>
        <w:ind w:left="284"/>
        <w:jc w:val="both"/>
        <w:rPr>
          <w:rFonts w:ascii="Times New Roman" w:hAnsi="Times New Roman" w:cs="Times New Roman"/>
          <w:bCs/>
          <w:szCs w:val="21"/>
          <w:u w:val="single"/>
          <w:lang w:val="ru-RU"/>
        </w:rPr>
      </w:pPr>
      <w:r w:rsidRPr="009A0660">
        <w:rPr>
          <w:rFonts w:ascii="Times New Roman" w:hAnsi="Times New Roman" w:cs="Times New Roman"/>
          <w:b/>
          <w:bCs/>
          <w:szCs w:val="21"/>
          <w:u w:val="single"/>
          <w:lang w:val="ru-RU"/>
        </w:rPr>
        <w:t>Современные технологии сельскохозяйственной техники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 xml:space="preserve"> (т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очные технологии и оборудование для сельского хозяйства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в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ысокоэффективное и энергосберегающее оборудование сельскохозяйственной техники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м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еханизация полного цикла сельскохозяйственного производства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п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римеры использования высокоэффективного сельскохозяйственного оборудования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нтеллектуальное производство, передовые машины и оборудование для транспортировки</w:t>
      </w:r>
      <w:r w:rsidR="00907343" w:rsidRPr="009A0660">
        <w:rPr>
          <w:rFonts w:ascii="Times New Roman" w:hAnsi="Times New Roman" w:cs="Times New Roman"/>
          <w:bCs/>
          <w:szCs w:val="21"/>
          <w:lang w:val="ru-RU"/>
        </w:rPr>
        <w:t>; в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ысокоэффективное и «чистое» производство.</w:t>
      </w:r>
    </w:p>
    <w:p w:rsidR="008C0771" w:rsidRPr="009A0660" w:rsidRDefault="008C0771" w:rsidP="00052642">
      <w:pPr>
        <w:pStyle w:val="Default"/>
        <w:ind w:left="142" w:firstLine="142"/>
        <w:jc w:val="both"/>
        <w:rPr>
          <w:rFonts w:ascii="Times New Roman" w:hAnsi="Times New Roman" w:cs="Times New Roman"/>
          <w:szCs w:val="21"/>
          <w:lang w:val="ru-RU"/>
        </w:rPr>
      </w:pPr>
    </w:p>
    <w:p w:rsidR="008C0771" w:rsidRPr="009A0660" w:rsidRDefault="008C0771" w:rsidP="00052642">
      <w:pPr>
        <w:pStyle w:val="Default"/>
        <w:ind w:left="284"/>
        <w:jc w:val="both"/>
        <w:rPr>
          <w:rFonts w:ascii="Times New Roman" w:hAnsi="Times New Roman" w:cs="Times New Roman"/>
          <w:bCs/>
          <w:szCs w:val="21"/>
          <w:u w:val="single"/>
          <w:lang w:val="ru-RU"/>
        </w:rPr>
      </w:pPr>
      <w:r w:rsidRPr="009A0660">
        <w:rPr>
          <w:rFonts w:ascii="Times New Roman" w:hAnsi="Times New Roman" w:cs="Times New Roman"/>
          <w:b/>
          <w:bCs/>
          <w:szCs w:val="21"/>
          <w:u w:val="single"/>
          <w:lang w:val="ru-RU"/>
        </w:rPr>
        <w:t>Пищевые технологии и переработка</w:t>
      </w:r>
      <w:r w:rsidR="00DF7667" w:rsidRPr="009A0660">
        <w:rPr>
          <w:rFonts w:ascii="Times New Roman" w:hAnsi="Times New Roman" w:cs="Times New Roman"/>
          <w:bCs/>
          <w:szCs w:val="21"/>
          <w:lang w:val="ru-RU"/>
        </w:rPr>
        <w:t xml:space="preserve"> (р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азвитие истории и тенденций пищевых технологий и переработки</w:t>
      </w:r>
      <w:r w:rsidR="00DF7667" w:rsidRPr="009A0660">
        <w:rPr>
          <w:rFonts w:ascii="Times New Roman" w:hAnsi="Times New Roman" w:cs="Times New Roman"/>
          <w:bCs/>
          <w:szCs w:val="21"/>
          <w:lang w:val="ru-RU"/>
        </w:rPr>
        <w:t>; с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остояние исследований по новым технологиям переработки экологичной пищи</w:t>
      </w:r>
      <w:r w:rsidR="00DF7667" w:rsidRPr="009A0660">
        <w:rPr>
          <w:rFonts w:ascii="Times New Roman" w:hAnsi="Times New Roman" w:cs="Times New Roman"/>
          <w:bCs/>
          <w:szCs w:val="21"/>
          <w:lang w:val="ru-RU"/>
        </w:rPr>
        <w:t>; о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своение рынков и развитие перспектив высокоэффективных и энергосберегающих технологий пищевой переработки</w:t>
      </w:r>
      <w:r w:rsidR="00DF7667" w:rsidRPr="009A0660">
        <w:rPr>
          <w:rFonts w:ascii="Times New Roman" w:hAnsi="Times New Roman" w:cs="Times New Roman"/>
          <w:bCs/>
          <w:szCs w:val="21"/>
          <w:lang w:val="ru-RU"/>
        </w:rPr>
        <w:t>; у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лучшение и оптимизация скорости использования сырья в пищевой промышленности</w:t>
      </w:r>
      <w:r w:rsidR="00DF7667" w:rsidRPr="009A0660">
        <w:rPr>
          <w:rFonts w:ascii="Times New Roman" w:hAnsi="Times New Roman" w:cs="Times New Roman"/>
          <w:bCs/>
          <w:szCs w:val="21"/>
          <w:lang w:val="ru-RU"/>
        </w:rPr>
        <w:t>; п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ереработка отходов пищевой промышленности.</w:t>
      </w:r>
    </w:p>
    <w:p w:rsidR="008C0771" w:rsidRPr="009A0660" w:rsidRDefault="008C0771" w:rsidP="00052642">
      <w:pPr>
        <w:pStyle w:val="Default"/>
        <w:ind w:left="284"/>
        <w:rPr>
          <w:rFonts w:ascii="Times New Roman" w:hAnsi="Times New Roman" w:cs="Times New Roman"/>
          <w:bCs/>
          <w:szCs w:val="21"/>
          <w:u w:val="single"/>
          <w:lang w:val="ru-RU"/>
        </w:rPr>
      </w:pPr>
    </w:p>
    <w:p w:rsidR="00C77E59" w:rsidRPr="009A0660" w:rsidRDefault="00C77E59" w:rsidP="00052642">
      <w:pPr>
        <w:pStyle w:val="Default"/>
        <w:ind w:left="284"/>
        <w:jc w:val="both"/>
        <w:rPr>
          <w:rFonts w:ascii="Times New Roman" w:hAnsi="Times New Roman" w:cs="Times New Roman"/>
          <w:bCs/>
          <w:szCs w:val="21"/>
          <w:u w:val="single"/>
          <w:lang w:val="ru-RU"/>
        </w:rPr>
      </w:pPr>
      <w:r w:rsidRPr="009A0660">
        <w:rPr>
          <w:rFonts w:ascii="Times New Roman" w:hAnsi="Times New Roman" w:cs="Times New Roman"/>
          <w:b/>
          <w:bCs/>
          <w:szCs w:val="21"/>
          <w:u w:val="single"/>
          <w:lang w:val="ru-RU"/>
        </w:rPr>
        <w:t>Технологии виноградарства и виноделия</w:t>
      </w:r>
      <w:r w:rsidR="00052642" w:rsidRPr="009A0660">
        <w:rPr>
          <w:rFonts w:ascii="Times New Roman" w:hAnsi="Times New Roman" w:cs="Times New Roman"/>
          <w:b/>
          <w:bCs/>
          <w:szCs w:val="21"/>
          <w:lang w:val="ru-RU"/>
        </w:rPr>
        <w:t xml:space="preserve"> </w:t>
      </w:r>
      <w:r w:rsidR="00052642" w:rsidRPr="009A0660">
        <w:rPr>
          <w:rFonts w:ascii="Times New Roman" w:hAnsi="Times New Roman" w:cs="Times New Roman"/>
          <w:bCs/>
          <w:szCs w:val="21"/>
          <w:lang w:val="ru-RU"/>
        </w:rPr>
        <w:t>(т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енденции развития и характеристики винных районов в Китае</w:t>
      </w:r>
      <w:r w:rsidR="00052642" w:rsidRPr="009A0660">
        <w:rPr>
          <w:rFonts w:ascii="Times New Roman" w:hAnsi="Times New Roman" w:cs="Times New Roman"/>
          <w:bCs/>
          <w:szCs w:val="21"/>
          <w:lang w:val="ru-RU"/>
        </w:rPr>
        <w:t>; с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остояние сева и перспективы рынка бейбинхуна (Vitis Amurensis)</w:t>
      </w:r>
      <w:r w:rsidR="00052642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сследование селекции разновидностей винограда и техник культивации</w:t>
      </w:r>
      <w:r w:rsidR="00052642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сследование инновационных методов винификации</w:t>
      </w:r>
      <w:r w:rsidR="00052642" w:rsidRPr="009A0660">
        <w:rPr>
          <w:rFonts w:ascii="Times New Roman" w:hAnsi="Times New Roman" w:cs="Times New Roman"/>
          <w:bCs/>
          <w:szCs w:val="21"/>
          <w:lang w:val="ru-RU"/>
        </w:rPr>
        <w:t>; и</w:t>
      </w:r>
      <w:r w:rsidRPr="009A0660">
        <w:rPr>
          <w:rFonts w:ascii="Times New Roman" w:hAnsi="Times New Roman" w:cs="Times New Roman"/>
          <w:bCs/>
          <w:szCs w:val="21"/>
          <w:lang w:val="ru-RU"/>
        </w:rPr>
        <w:t>сследование рынка вина.</w:t>
      </w:r>
    </w:p>
    <w:p w:rsidR="00C77E59" w:rsidRPr="009A0660" w:rsidRDefault="00C77E59" w:rsidP="00C77E59">
      <w:pPr>
        <w:pStyle w:val="Default"/>
        <w:rPr>
          <w:rFonts w:ascii="Times New Roman" w:hAnsi="Times New Roman" w:cs="Times New Roman"/>
          <w:lang w:val="ru-RU"/>
        </w:rPr>
      </w:pPr>
    </w:p>
    <w:p w:rsidR="00907343" w:rsidRPr="009A0660" w:rsidRDefault="00E75699" w:rsidP="009A0660">
      <w:pPr>
        <w:pStyle w:val="a4"/>
        <w:numPr>
          <w:ilvl w:val="0"/>
          <w:numId w:val="7"/>
        </w:numPr>
        <w:spacing w:after="120"/>
        <w:ind w:left="680" w:firstLineChars="0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ПРОГРАММ</w:t>
      </w:r>
      <w:r w:rsidR="009A0660"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</w:t>
      </w:r>
      <w:r w:rsidRPr="009A06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КОНФЕРЕНЦИИ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7"/>
        <w:gridCol w:w="2133"/>
        <w:gridCol w:w="7026"/>
      </w:tblGrid>
      <w:tr w:rsidR="00907343" w:rsidRPr="009A0660" w:rsidTr="00DB034B">
        <w:tc>
          <w:tcPr>
            <w:tcW w:w="620" w:type="pct"/>
            <w:vAlign w:val="center"/>
          </w:tcPr>
          <w:p w:rsidR="00907343" w:rsidRPr="009A0660" w:rsidRDefault="00907343" w:rsidP="009A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20" w:type="pct"/>
            <w:vAlign w:val="center"/>
          </w:tcPr>
          <w:p w:rsidR="00907343" w:rsidRPr="009A0660" w:rsidRDefault="00907343" w:rsidP="009A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Время</w:t>
            </w:r>
            <w:r w:rsidR="006440D7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по Пекину</w:t>
            </w:r>
          </w:p>
        </w:tc>
        <w:tc>
          <w:tcPr>
            <w:tcW w:w="3360" w:type="pct"/>
            <w:vAlign w:val="center"/>
          </w:tcPr>
          <w:p w:rsidR="00907343" w:rsidRPr="009A0660" w:rsidRDefault="00907343" w:rsidP="009A0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Мероприятие</w:t>
            </w:r>
          </w:p>
        </w:tc>
      </w:tr>
      <w:tr w:rsidR="00907343" w:rsidRPr="009A0660" w:rsidTr="00DB034B">
        <w:tc>
          <w:tcPr>
            <w:tcW w:w="620" w:type="pct"/>
            <w:vMerge w:val="restart"/>
          </w:tcPr>
          <w:p w:rsidR="00907343" w:rsidRPr="009A0660" w:rsidRDefault="00907343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22.07.2018</w:t>
            </w:r>
          </w:p>
        </w:tc>
        <w:tc>
          <w:tcPr>
            <w:tcW w:w="1020" w:type="pct"/>
          </w:tcPr>
          <w:p w:rsidR="00907343" w:rsidRPr="009A0660" w:rsidRDefault="00907343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08:00-22:00</w:t>
            </w:r>
          </w:p>
        </w:tc>
        <w:tc>
          <w:tcPr>
            <w:tcW w:w="3360" w:type="pct"/>
          </w:tcPr>
          <w:p w:rsidR="00907343" w:rsidRPr="009A0660" w:rsidRDefault="0090734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Регистрация</w:t>
            </w:r>
          </w:p>
        </w:tc>
      </w:tr>
      <w:tr w:rsidR="00907343" w:rsidRPr="009A0660" w:rsidTr="00DB034B">
        <w:tc>
          <w:tcPr>
            <w:tcW w:w="620" w:type="pct"/>
            <w:vMerge/>
          </w:tcPr>
          <w:p w:rsidR="00907343" w:rsidRPr="009A0660" w:rsidRDefault="00907343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pct"/>
          </w:tcPr>
          <w:p w:rsidR="00907343" w:rsidRPr="009A0660" w:rsidRDefault="00907343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18:00-19:30</w:t>
            </w:r>
          </w:p>
        </w:tc>
        <w:tc>
          <w:tcPr>
            <w:tcW w:w="3360" w:type="pct"/>
          </w:tcPr>
          <w:p w:rsidR="00907343" w:rsidRPr="009A0660" w:rsidRDefault="0090734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Приветственный ужин</w:t>
            </w:r>
          </w:p>
        </w:tc>
      </w:tr>
      <w:tr w:rsidR="00907343" w:rsidRPr="009A0660" w:rsidTr="00DB034B">
        <w:tc>
          <w:tcPr>
            <w:tcW w:w="620" w:type="pct"/>
            <w:vMerge w:val="restart"/>
          </w:tcPr>
          <w:p w:rsidR="00907343" w:rsidRPr="009A0660" w:rsidRDefault="00907343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23.07.2018</w:t>
            </w:r>
          </w:p>
        </w:tc>
        <w:tc>
          <w:tcPr>
            <w:tcW w:w="1020" w:type="pct"/>
            <w:tcBorders>
              <w:bottom w:val="nil"/>
            </w:tcBorders>
          </w:tcPr>
          <w:p w:rsidR="00907343" w:rsidRPr="009A0660" w:rsidRDefault="0033743E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08:30-09:0</w:t>
            </w:r>
            <w:r w:rsidR="00907343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360" w:type="pct"/>
          </w:tcPr>
          <w:p w:rsidR="00907343" w:rsidRPr="009A0660" w:rsidRDefault="00594EBC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Церемония открытия:</w:t>
            </w:r>
          </w:p>
        </w:tc>
      </w:tr>
      <w:tr w:rsidR="00052642" w:rsidRPr="009A0660" w:rsidTr="00DB034B">
        <w:tc>
          <w:tcPr>
            <w:tcW w:w="620" w:type="pct"/>
            <w:vMerge/>
          </w:tcPr>
          <w:p w:rsidR="00052642" w:rsidRPr="009A0660" w:rsidRDefault="00052642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052642" w:rsidRPr="009A0660" w:rsidRDefault="00052642" w:rsidP="00284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052642" w:rsidRPr="009A0660" w:rsidRDefault="0033743E" w:rsidP="00337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Приветственное слово ведущего церемонии открытия Конференции </w:t>
            </w:r>
            <w:r w:rsidR="00EC72A5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Ченг Кс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инхао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(декан сельскохозяйственного факультета Лудунского университета)</w:t>
            </w:r>
          </w:p>
        </w:tc>
      </w:tr>
      <w:tr w:rsidR="00052642" w:rsidRPr="009A0660" w:rsidTr="00DB034B">
        <w:tc>
          <w:tcPr>
            <w:tcW w:w="620" w:type="pct"/>
            <w:vMerge/>
          </w:tcPr>
          <w:p w:rsidR="00052642" w:rsidRPr="009A0660" w:rsidRDefault="00052642" w:rsidP="00052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052642" w:rsidRPr="009A0660" w:rsidRDefault="00052642" w:rsidP="00052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052642" w:rsidRPr="009A0660" w:rsidRDefault="00052642" w:rsidP="00337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Приветственное слово</w:t>
            </w:r>
            <w:r w:rsidR="006C6BEE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33743E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Секретаря организационного комитета Конференции </w:t>
            </w:r>
            <w:r w:rsidR="0033743E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Цзоу Хайлинь</w:t>
            </w:r>
            <w:r w:rsidR="0033743E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(вице-президент Лудунского университета)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</w:tcBorders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F1A1F" w:rsidRPr="009A0660" w:rsidRDefault="0033743E" w:rsidP="00337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Приветственное слово Секретаря организационного комитета Конференции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Дмитрия Рудого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(декан факультета «Агропромышленный» Донского государственного технического университета)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2F1A1F" w:rsidRPr="009A0660" w:rsidRDefault="0033743E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09:00-09:50</w:t>
            </w:r>
          </w:p>
        </w:tc>
        <w:tc>
          <w:tcPr>
            <w:tcW w:w="3360" w:type="pct"/>
          </w:tcPr>
          <w:p w:rsidR="002F1A1F" w:rsidRPr="009A0660" w:rsidRDefault="002F1A1F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Выступления</w:t>
            </w:r>
            <w:r w:rsidR="0033743E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приглашенных докладчиков</w:t>
            </w:r>
            <w:r w:rsidR="00594EBC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Merge w:val="restart"/>
          </w:tcPr>
          <w:p w:rsidR="00231686" w:rsidRPr="009A0660" w:rsidRDefault="00231686" w:rsidP="003C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Приветственное слово и научный доклад Председателя конференции </w:t>
            </w:r>
            <w:r w:rsidRPr="009A0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 </w:t>
            </w:r>
            <w:r w:rsidR="00775DD0" w:rsidRPr="009A0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Цзюньмин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(Академик КАН, </w:t>
            </w:r>
            <w:r w:rsidR="003C4888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Институт генетики Академии наук Китая)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«</w:t>
            </w:r>
            <w:r w:rsidR="00775DD0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Разведение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пшеницы на основе молекулярного модуля»</w:t>
            </w:r>
          </w:p>
        </w:tc>
      </w:tr>
      <w:tr w:rsidR="00231686" w:rsidRPr="009A0660" w:rsidTr="00E44B2D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single" w:sz="4" w:space="0" w:color="auto"/>
            </w:tcBorders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Merge/>
          </w:tcPr>
          <w:p w:rsidR="00231686" w:rsidRPr="009A0660" w:rsidRDefault="00231686" w:rsidP="00337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2F1A1F" w:rsidRPr="009A0660" w:rsidTr="00E44B2D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F1A1F" w:rsidRPr="009A0660" w:rsidRDefault="0033743E" w:rsidP="00337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Приветственное слово и научный доклад Председателя конференции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Ю.А. Иванова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(Академик РАН,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научно-исследовательский институт механизации животноводства, директор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 «Научное обоснование модернизации объектов животноводческих производств».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2F1A1F" w:rsidRPr="009A0660" w:rsidRDefault="0033743E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09:50-10:10</w:t>
            </w:r>
          </w:p>
        </w:tc>
        <w:tc>
          <w:tcPr>
            <w:tcW w:w="3360" w:type="pct"/>
          </w:tcPr>
          <w:p w:rsidR="002F1A1F" w:rsidRPr="009A0660" w:rsidRDefault="00E75699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Групповой постановочный снимок участников конференции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2F1A1F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10:1</w:t>
            </w:r>
            <w:r w:rsidR="0033743E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0-11</w:t>
            </w:r>
            <w:r w:rsidR="00312895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:3</w:t>
            </w:r>
            <w:r w:rsidR="002F1A1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360" w:type="pct"/>
          </w:tcPr>
          <w:p w:rsidR="002F1A1F" w:rsidRPr="009A0660" w:rsidRDefault="0078633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Работа секций</w:t>
            </w:r>
            <w:r w:rsidR="00231686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. Параллельные сессии. Сессия 1.</w:t>
            </w:r>
          </w:p>
        </w:tc>
      </w:tr>
      <w:tr w:rsidR="00786333" w:rsidRPr="009A0660" w:rsidTr="00DB034B">
        <w:tc>
          <w:tcPr>
            <w:tcW w:w="620" w:type="pct"/>
            <w:vMerge/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786333" w:rsidRPr="009A0660" w:rsidRDefault="00231686" w:rsidP="00A5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Научные достижения в технологии переработки яблок  </w:t>
            </w:r>
            <w:r w:rsidRPr="009A06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Ву Маоу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(Цзинаньский научно-исследовательский институт фруктов, научный сотрудник)</w:t>
            </w:r>
          </w:p>
        </w:tc>
      </w:tr>
      <w:tr w:rsidR="00786333" w:rsidRPr="009A0660" w:rsidTr="00DB034B">
        <w:tc>
          <w:tcPr>
            <w:tcW w:w="620" w:type="pct"/>
            <w:vMerge/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786333" w:rsidRPr="009A0660" w:rsidRDefault="00231686" w:rsidP="0077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ru-RU"/>
              </w:rPr>
              <w:t>Переработка плодового вина лесного хозяйства - на примере переработки вина из дерезы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lang w:val="ru-RU"/>
              </w:rPr>
              <w:t>Чжан Байлин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(Пекинский лесохозяйственный университет, профессор) </w:t>
            </w:r>
          </w:p>
        </w:tc>
      </w:tr>
      <w:tr w:rsidR="00786333" w:rsidRPr="009A0660" w:rsidTr="00DB034B">
        <w:tc>
          <w:tcPr>
            <w:tcW w:w="620" w:type="pct"/>
            <w:vMerge/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786333" w:rsidRPr="009A0660" w:rsidRDefault="00231686" w:rsidP="0077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ru-RU"/>
              </w:rPr>
              <w:t>Исследование и использование ресурсов гермоплазмы Vitis amurensis в Китае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Шен Юиджи</w:t>
            </w:r>
            <w:r w:rsidR="00A56AFF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(научный сотрудник, Китайская аграрная академия, профессор, директор)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786333" w:rsidRPr="009A0660" w:rsidTr="00DB034B">
        <w:tc>
          <w:tcPr>
            <w:tcW w:w="620" w:type="pct"/>
            <w:vMerge/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nil"/>
            </w:tcBorders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786333" w:rsidRPr="009A0660" w:rsidRDefault="00231686" w:rsidP="00A56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ru-RU"/>
              </w:rPr>
              <w:t>Современное состояние и тенденции развития винодельческих районов Китая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Ли Хуа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="00F37671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(Северо-западный университет сельского и лесного хозяйства, бывший вице-президент; Института вина, почетный президент, профессор)</w:t>
            </w:r>
          </w:p>
        </w:tc>
      </w:tr>
      <w:tr w:rsidR="00786333" w:rsidRPr="009A0660" w:rsidTr="00DB034B">
        <w:tc>
          <w:tcPr>
            <w:tcW w:w="620" w:type="pct"/>
            <w:vMerge/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  <w:bottom w:val="single" w:sz="4" w:space="0" w:color="auto"/>
            </w:tcBorders>
          </w:tcPr>
          <w:p w:rsidR="00786333" w:rsidRPr="009A0660" w:rsidRDefault="0078633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786333" w:rsidRPr="009A0660" w:rsidRDefault="00231686" w:rsidP="00EC7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Анализ развития виноградарства на Дону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Дмитрий Рудой</w:t>
            </w:r>
            <w:r w:rsidR="00A56AFF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(Донской государственный технический университет, декан факул</w:t>
            </w:r>
            <w:r w:rsidR="00427F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ьтета «Агропромышленный»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</w:tcPr>
          <w:p w:rsidR="00231686" w:rsidRPr="009A0660" w:rsidRDefault="00231686" w:rsidP="009A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10:10-11:30</w:t>
            </w:r>
          </w:p>
        </w:tc>
        <w:tc>
          <w:tcPr>
            <w:tcW w:w="3360" w:type="pct"/>
          </w:tcPr>
          <w:p w:rsidR="00231686" w:rsidRPr="009A0660" w:rsidRDefault="00231686" w:rsidP="009A6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Работа секций. Параллельные сессии. Сессия 2.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  <w:tcBorders>
              <w:top w:val="nil"/>
            </w:tcBorders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31686" w:rsidRPr="009A0660" w:rsidRDefault="00231686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Исследования по засухоустойчивости проса лисохвоста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Гуань Яньань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(Шаньдунский институт сельского хозяйства, научный сотрудник по управлению водными ресурсами и водосберегающему культивированию национальной технологической системы Просо и Сорго)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31686" w:rsidRPr="009A0660" w:rsidRDefault="00231686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Регуляция засухоустойчивости и роста раст</w:t>
            </w:r>
            <w:r w:rsidR="000E4169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ений при помощи рецепторов PYL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ABA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Чжао Янь</w:t>
            </w:r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(Шанхайский научно-исследовательский центр биологии растений Академии наук Китая, научный сотрудник)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31686" w:rsidRPr="009A0660" w:rsidRDefault="00231686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Нынешняя ситуация и тенденция развития отечественного и зарубежного промышленного выращивания съедобных грибов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Цзэн Хуэй</w:t>
            </w:r>
            <w:r w:rsidR="00775DD0"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 w:rsidR="00775DD0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(Фуцзянский институт сельскохозяйственных наук, профессор)</w:t>
            </w:r>
          </w:p>
        </w:tc>
      </w:tr>
      <w:tr w:rsidR="00231686" w:rsidRPr="009A0660" w:rsidTr="00DB034B">
        <w:tc>
          <w:tcPr>
            <w:tcW w:w="6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231686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231686" w:rsidRPr="00255CDB" w:rsidRDefault="00231686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255C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Ключевые технологии круглогодичной культивации  Morchella  </w:t>
            </w:r>
            <w:r w:rsidRPr="00255CD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Чжао Чи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2F1A1F" w:rsidRPr="00255CDB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255C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11:30-14</w:t>
            </w:r>
            <w:r w:rsidR="002F1A1F" w:rsidRPr="00255C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:30</w:t>
            </w:r>
          </w:p>
        </w:tc>
        <w:tc>
          <w:tcPr>
            <w:tcW w:w="3360" w:type="pct"/>
          </w:tcPr>
          <w:p w:rsidR="002F1A1F" w:rsidRPr="009A0660" w:rsidRDefault="002F1A1F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Обед</w:t>
            </w:r>
          </w:p>
        </w:tc>
      </w:tr>
      <w:tr w:rsidR="002F1A1F" w:rsidRPr="009A0660" w:rsidTr="00DB034B">
        <w:tc>
          <w:tcPr>
            <w:tcW w:w="620" w:type="pct"/>
            <w:vMerge/>
          </w:tcPr>
          <w:p w:rsidR="002F1A1F" w:rsidRPr="009A0660" w:rsidRDefault="002F1A1F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2F1A1F" w:rsidRPr="009A0660" w:rsidRDefault="00231686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14:30-17:3</w:t>
            </w:r>
            <w:r w:rsidR="002F1A1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360" w:type="pct"/>
          </w:tcPr>
          <w:p w:rsidR="002F1A1F" w:rsidRPr="009A0660" w:rsidRDefault="00231686" w:rsidP="0025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Работа секций. Параллельные сессии. Сессия 1. (Д</w:t>
            </w:r>
            <w:r w:rsidR="00594EBC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вусторонняя прямая трансляция между </w:t>
            </w:r>
            <w:r w:rsidR="00255C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ЛУ</w:t>
            </w:r>
            <w:r w:rsidR="00594EBC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и ДГТУ</w:t>
            </w:r>
            <w:r w:rsidR="00EC72A5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на время выступления докладчиков ДГТУ</w:t>
            </w:r>
            <w:r w:rsidR="00594EBC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c>
          <w:tcPr>
            <w:tcW w:w="620" w:type="pct"/>
            <w:vMerge/>
          </w:tcPr>
          <w:p w:rsidR="00F53013" w:rsidRPr="009A0660" w:rsidRDefault="00F5301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top w:val="nil"/>
            </w:tcBorders>
          </w:tcPr>
          <w:p w:rsidR="00F53013" w:rsidRPr="009A0660" w:rsidRDefault="00F5301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DB034B" w:rsidRPr="00DB034B" w:rsidRDefault="00F53013" w:rsidP="00DB0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DB034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Приветственное слово </w:t>
            </w:r>
            <w:r w:rsidR="00DB034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Председателя</w:t>
            </w:r>
            <w:r w:rsidR="00DB034B" w:rsidRPr="00DB034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организационного комитета</w:t>
            </w:r>
          </w:p>
          <w:p w:rsidR="00F53013" w:rsidRPr="00DB034B" w:rsidRDefault="00DB034B" w:rsidP="00DB0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DB034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Б.Ч. Месхи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</w:t>
            </w:r>
            <w:r w:rsidRPr="00DB034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ректор Донского государственного технического университета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</w:tbl>
    <w:p w:rsidR="00DB034B" w:rsidRDefault="00DB034B">
      <w:r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7"/>
        <w:gridCol w:w="2133"/>
        <w:gridCol w:w="7026"/>
      </w:tblGrid>
      <w:tr w:rsidR="00F53013" w:rsidRPr="009A0660" w:rsidTr="00DB034B">
        <w:trPr>
          <w:trHeight w:val="634"/>
        </w:trPr>
        <w:tc>
          <w:tcPr>
            <w:tcW w:w="620" w:type="pct"/>
            <w:vMerge w:val="restart"/>
          </w:tcPr>
          <w:p w:rsidR="00F53013" w:rsidRPr="009A0660" w:rsidRDefault="00F5301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</w:tcPr>
          <w:p w:rsidR="00F53013" w:rsidRPr="009A0660" w:rsidRDefault="00F53013" w:rsidP="002F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F53013" w:rsidRPr="009A0660" w:rsidRDefault="00F5301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Разработка и апробация физической модели для исследования фрикционных свойств сыпучих продуктов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Т.И. Тупольских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(Донской государственный технический университет,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кафедрой «Техника и технология пищевых производств»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Применение процесса биомодификации белка животного происхождения в производстве пищевых продуктов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В.В. Агафонова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(Донской государственный технический университет,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кафедры «Техника и технология пищевых производств»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Разработка биотехнологии специализированных продуктов геродиетического питания </w:t>
            </w:r>
            <w:r w:rsidR="00DB034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Л.В.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Енальева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(Донской государственный технический университет,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кафедры «Техника и технология пищевых производств»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77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Разработка технологий послеуборочной обработки и хранения черешни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Гонг Ханшенг</w:t>
            </w:r>
            <w:r w:rsidR="00775DD0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(Лудунский университет, фак</w:t>
            </w:r>
            <w:r w:rsidR="00427FD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ультет пищевой инженерии</w:t>
            </w:r>
            <w:r w:rsidR="00775DD0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Применение микроорганизмов в виноделии для улучшения качества плодовых вин и снижения образования биогенных аминов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Сун Шуянг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Изучение экологических методов уменьшения запаха вина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Лианг Джижонг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Технология процесса контроля дистилляции коньяка и подбора сопутствующего оборудования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Ся Дженгжи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F53013" w:rsidRPr="009A0660" w:rsidRDefault="00F53013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Влияние различных почвенных удобрений на химический состав почвы, ягод и винных атрибутов Каберне Герништа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Сонг Джянчианг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F53013" w:rsidRPr="009A0660" w:rsidRDefault="00F53013" w:rsidP="009A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14:30-17:30</w:t>
            </w:r>
          </w:p>
        </w:tc>
        <w:tc>
          <w:tcPr>
            <w:tcW w:w="3360" w:type="pct"/>
          </w:tcPr>
          <w:p w:rsidR="00F53013" w:rsidRPr="009A0660" w:rsidRDefault="00F53013" w:rsidP="00F53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Работа секций. Параллельные сессии. Сессия 2.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E4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Молекулярный механизм адаптации растений к экологическим стрессам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Лан Пин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(Нанкинский институт почвоведения </w:t>
            </w:r>
            <w:r w:rsidR="00E44B2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КАН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, научный сотрудник)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E4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Молекулярный дизайн эффективного поглощения и использования калия в растениях </w:t>
            </w:r>
            <w:r w:rsidRPr="009A0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 Яньхуа</w:t>
            </w:r>
            <w:r w:rsidRPr="009A06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(Нанкинский институт почвоведения </w:t>
            </w:r>
            <w:r w:rsidR="00E44B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КАН</w:t>
            </w:r>
            <w:r w:rsidRPr="009A06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научный сотрудник)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Симбиотическая фиксация азота и поглощение азота в бобовых растениях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Цао Яньронг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(Уайчжунский сельскохозяйственный университет, профессор)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Физиологический и молекулярный механизм адаптации к засолению дерновой травы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Фу Цзиньминь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Новый регуляторный путь, определяющий развитие пыльника в термофоточувствительной стерильной пшенице, выявленный при помощи анализа транскриптомы, контролируемой микроРНК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 Сун Донгфа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(Хуаджонгский сельскохозяйственный университет, профессор)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E4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генетического анализа высокоурожайного и высококачественного гибрида </w:t>
            </w:r>
            <w:r w:rsidRPr="009A0660">
              <w:rPr>
                <w:rFonts w:ascii="Times New Roman" w:hAnsi="Times New Roman" w:cs="Times New Roman"/>
                <w:sz w:val="24"/>
                <w:szCs w:val="24"/>
              </w:rPr>
              <w:t>Yannong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9A0660">
              <w:rPr>
                <w:rFonts w:ascii="Times New Roman" w:hAnsi="Times New Roman" w:cs="Times New Roman"/>
                <w:szCs w:val="21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b/>
                <w:sz w:val="24"/>
                <w:lang w:val="ru-RU"/>
              </w:rPr>
              <w:t>Ванг Цзянгчун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Репродуктивная изоляция  постзиготического развития </w:t>
            </w:r>
            <w:r w:rsidRPr="009A06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44B2D">
              <w:rPr>
                <w:rFonts w:ascii="Times New Roman" w:hAnsi="Times New Roman" w:cs="Times New Roman"/>
                <w:sz w:val="24"/>
                <w:szCs w:val="24"/>
              </w:rPr>
              <w:t>Arabidopsis</w:t>
            </w:r>
            <w:r w:rsidR="00E44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внедренного гена в качестве т-РНК </w:t>
            </w:r>
            <w:r w:rsidRPr="00E4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Ванг Гуифэнг</w:t>
            </w:r>
          </w:p>
        </w:tc>
      </w:tr>
      <w:tr w:rsidR="003C4888" w:rsidRPr="009A0660" w:rsidTr="00DB034B">
        <w:trPr>
          <w:trHeight w:val="70"/>
        </w:trPr>
        <w:tc>
          <w:tcPr>
            <w:tcW w:w="6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  <w:vAlign w:val="center"/>
          </w:tcPr>
          <w:p w:rsidR="003C4888" w:rsidRPr="009A0660" w:rsidRDefault="003C4888" w:rsidP="0099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влияния количества сточных вод животноводства в ирригационных системах на генетическую резистентность ризосферы к антибиотикам </w:t>
            </w:r>
            <w:r w:rsidRPr="009A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 Джонгянг</w:t>
            </w:r>
          </w:p>
        </w:tc>
      </w:tr>
      <w:tr w:rsidR="00F53013" w:rsidRPr="009A0660" w:rsidTr="00DB034B">
        <w:trPr>
          <w:trHeight w:val="70"/>
        </w:trPr>
        <w:tc>
          <w:tcPr>
            <w:tcW w:w="620" w:type="pct"/>
            <w:vMerge/>
          </w:tcPr>
          <w:p w:rsidR="00F53013" w:rsidRPr="009A0660" w:rsidRDefault="00F53013" w:rsidP="00594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F53013" w:rsidRPr="009A0660" w:rsidRDefault="00F53013" w:rsidP="009A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</w:rPr>
              <w:t>17:30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lang w:val="ru-RU"/>
              </w:rPr>
              <w:t>-</w:t>
            </w:r>
            <w:r w:rsidRPr="009A0660">
              <w:rPr>
                <w:rFonts w:ascii="Times New Roman" w:hAnsi="Times New Roman" w:cs="Times New Roman"/>
                <w:kern w:val="0"/>
                <w:sz w:val="24"/>
              </w:rPr>
              <w:t>19:30</w:t>
            </w:r>
          </w:p>
        </w:tc>
        <w:tc>
          <w:tcPr>
            <w:tcW w:w="3360" w:type="pct"/>
          </w:tcPr>
          <w:p w:rsidR="00F53013" w:rsidRPr="009A0660" w:rsidRDefault="00F53013" w:rsidP="009A6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Ужин</w:t>
            </w:r>
          </w:p>
        </w:tc>
      </w:tr>
      <w:tr w:rsidR="00F53013" w:rsidRPr="009A0660" w:rsidTr="00DB034B">
        <w:tc>
          <w:tcPr>
            <w:tcW w:w="620" w:type="pct"/>
            <w:vMerge w:val="restart"/>
          </w:tcPr>
          <w:p w:rsidR="00F53013" w:rsidRPr="009A0660" w:rsidRDefault="00F53013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24.07.2018</w:t>
            </w:r>
          </w:p>
        </w:tc>
        <w:tc>
          <w:tcPr>
            <w:tcW w:w="1020" w:type="pct"/>
          </w:tcPr>
          <w:p w:rsidR="00F53013" w:rsidRPr="009A0660" w:rsidRDefault="00F53013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08:30-11:30</w:t>
            </w:r>
          </w:p>
        </w:tc>
        <w:tc>
          <w:tcPr>
            <w:tcW w:w="3360" w:type="pct"/>
          </w:tcPr>
          <w:p w:rsidR="00F53013" w:rsidRPr="009A0660" w:rsidRDefault="00F5301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Работа секций. Параллельные сессии. Сессия 1.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Производство и оборудование: Ключевые технологии и тенденции развития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Тан Цзяньжун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(Академик АИНК, Чжэцзянский университет,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Создание механической системы для экологически плодородных почв и исследований по ключевому техническому оборудованию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Ду Жуйчэн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(Университет Шаньдун, вице-президент,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Эффективные модели интеллектуальных транспортных средств для эксплуатации в сети автомобильных дорог </w:t>
            </w:r>
            <w:r w:rsidRPr="009A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 Гуангди 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Математическая модель критической толщины стружки для керамики Nano-ZrO2 при различных условиях смазки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Ли Чанхэ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(Технологический университет Циндао, директор по исследованиям,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Исследование технологии композитного формования и оборудования безлистного литья и лазерной облицовки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Сун Фужэн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(Яньтайский институт по передовым технологиям производства Академии машин и технологий, директор)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Использование инновационных методов помощи независимым малым предприятиям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Гао Чанцин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(Цзинаньский университет, профессор)</w:t>
            </w:r>
          </w:p>
        </w:tc>
      </w:tr>
      <w:tr w:rsidR="00537DE3" w:rsidRPr="009A0660" w:rsidTr="00DB034B">
        <w:tc>
          <w:tcPr>
            <w:tcW w:w="620" w:type="pct"/>
            <w:vMerge/>
          </w:tcPr>
          <w:p w:rsidR="00537DE3" w:rsidRPr="009A0660" w:rsidRDefault="00537DE3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537DE3" w:rsidRPr="009A0660" w:rsidRDefault="00537DE3" w:rsidP="009A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08:30-11:30</w:t>
            </w:r>
          </w:p>
        </w:tc>
        <w:tc>
          <w:tcPr>
            <w:tcW w:w="3360" w:type="pct"/>
          </w:tcPr>
          <w:p w:rsidR="00537DE3" w:rsidRPr="009A0660" w:rsidRDefault="00537DE3" w:rsidP="009A6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Работа секций. Параллельные сессии. Сессия 2. 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Исследование вариаций генома при современном разведении Brassica napus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Ву Сяомин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(Академия сельскохозяйственных наук Китая, научный сотрудник)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Производство лекарственного функционального рапса посредством соматического синтеза с китайской вайдой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Ли Зайюн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(Хуаджонгский сельскохозяйственный университет,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Неинвазивное измерение содержания семенного масла на основе 3D-изображений и идентификация TL в тканях в рапсе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Ли Маотенг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(Хуажжунский университет науки и технологии,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Прогресс в протеомике растений и их применение в резиновом латексе: ориентирование на мелкие частицы каучука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Ван Сючу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(Колледж наук о жизни, Хайнаньский педагогический университет,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4D0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Регуляция размера плода киви при помощи средств биотехнологии </w:t>
            </w:r>
            <w:r w:rsidRPr="009A066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1"/>
                <w:lang w:val="ru-RU"/>
              </w:rPr>
              <w:t>Фу Цзиньминь</w:t>
            </w:r>
            <w:r w:rsidRPr="009A0660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1"/>
                <w:lang w:val="ru-RU"/>
              </w:rPr>
              <w:t xml:space="preserve"> (</w:t>
            </w:r>
            <w:r w:rsidR="004D05B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1"/>
                <w:lang w:val="ru-RU"/>
              </w:rPr>
              <w:t>КАН</w:t>
            </w:r>
            <w:r w:rsidRPr="009A0660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1"/>
                <w:lang w:val="ru-RU"/>
              </w:rPr>
              <w:t>, профессор)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урожая кукурузы при изменении гена инвертазы клеточной стенки </w:t>
            </w:r>
            <w:r w:rsidRPr="009A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 Бей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Технологическая модель высокоэффективного производства  </w:t>
            </w:r>
            <w:r w:rsidRPr="009A0660">
              <w:rPr>
                <w:rFonts w:ascii="Times New Roman" w:hAnsi="Times New Roman" w:cs="Times New Roman"/>
                <w:sz w:val="24"/>
                <w:szCs w:val="24"/>
              </w:rPr>
              <w:t>Artemisia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sz w:val="24"/>
                <w:szCs w:val="24"/>
              </w:rPr>
              <w:t>selengensis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Дженг Чангли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F37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облегчающего подкисление почв механизма в процессе внесения удобрений и примеры его использования </w:t>
            </w:r>
            <w:r w:rsidRPr="009A06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Цзоу Шивэй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D05B7" w:rsidRDefault="004D05B7">
      <w:r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7"/>
        <w:gridCol w:w="2133"/>
        <w:gridCol w:w="7026"/>
      </w:tblGrid>
      <w:tr w:rsidR="003C4888" w:rsidRPr="009A0660" w:rsidTr="00DB034B">
        <w:tc>
          <w:tcPr>
            <w:tcW w:w="620" w:type="pct"/>
            <w:vMerge w:val="restart"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3C4888" w:rsidRPr="009A0660" w:rsidRDefault="003C4888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4D05B7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исследования  распределения сапонинов в Panax  при помощи интегрированого метаболомного и транскриптомного анализа </w:t>
            </w:r>
            <w:r w:rsidRPr="004D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Вей Гаунгфэй</w:t>
            </w:r>
            <w:r w:rsidRPr="004D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53013" w:rsidRPr="009A0660" w:rsidTr="00DB034B">
        <w:tc>
          <w:tcPr>
            <w:tcW w:w="620" w:type="pct"/>
            <w:vMerge/>
          </w:tcPr>
          <w:p w:rsidR="00F53013" w:rsidRPr="009A0660" w:rsidRDefault="00F53013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F53013" w:rsidRPr="009A0660" w:rsidRDefault="00A56AFF" w:rsidP="000B7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11:30-14</w:t>
            </w:r>
            <w:r w:rsidR="00F53013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:30</w:t>
            </w:r>
          </w:p>
        </w:tc>
        <w:tc>
          <w:tcPr>
            <w:tcW w:w="3360" w:type="pct"/>
          </w:tcPr>
          <w:p w:rsidR="00F53013" w:rsidRPr="009A0660" w:rsidRDefault="00F5301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Обед</w:t>
            </w:r>
          </w:p>
        </w:tc>
      </w:tr>
      <w:tr w:rsidR="00F53013" w:rsidRPr="009A0660" w:rsidTr="00DB034B">
        <w:tc>
          <w:tcPr>
            <w:tcW w:w="620" w:type="pct"/>
            <w:vMerge/>
          </w:tcPr>
          <w:p w:rsidR="00F53013" w:rsidRPr="009A0660" w:rsidRDefault="00F53013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F53013" w:rsidRPr="009A0660" w:rsidRDefault="00A56AFF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14:30-16</w:t>
            </w:r>
            <w:r w:rsidR="00F53013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:30</w:t>
            </w:r>
          </w:p>
        </w:tc>
        <w:tc>
          <w:tcPr>
            <w:tcW w:w="3360" w:type="pct"/>
          </w:tcPr>
          <w:p w:rsidR="00F53013" w:rsidRPr="004D05B7" w:rsidRDefault="00A56AFF" w:rsidP="004D0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D05B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Д</w:t>
            </w:r>
            <w:r w:rsidR="00F53013" w:rsidRPr="004D05B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вусторонняя прямая трансляция между </w:t>
            </w:r>
            <w:r w:rsidR="004D05B7" w:rsidRPr="004D05B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ЛУ</w:t>
            </w:r>
            <w:r w:rsidR="00F53013" w:rsidRPr="004D05B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и ДГТУ</w:t>
            </w:r>
            <w:r w:rsidR="00EC72A5" w:rsidRPr="004D05B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на время выступления докладчиков ДГТУ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 w:val="restart"/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К вопросу создания системы пищевых машин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И.А. Хозяев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(Донской государственный технический университет,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 кафедры «Техника и технология пищевых производств»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Влияние технологий возделывания на показатели токсичности зерна озимой пшеницы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С.И. Камбулов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(Федеральное государственное бюджетное научное учреждение «Аграрный научный центр «Донской», заведующий отделом механизации полеводства)</w:t>
            </w:r>
          </w:p>
        </w:tc>
      </w:tr>
      <w:tr w:rsidR="003C4888" w:rsidRPr="009A0660" w:rsidTr="00DB034B">
        <w:tc>
          <w:tcPr>
            <w:tcW w:w="620" w:type="pct"/>
            <w:vMerge/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  <w:vMerge/>
            <w:tcBorders>
              <w:bottom w:val="nil"/>
            </w:tcBorders>
          </w:tcPr>
          <w:p w:rsidR="003C4888" w:rsidRPr="009A0660" w:rsidRDefault="003C4888" w:rsidP="00A24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60" w:type="pct"/>
          </w:tcPr>
          <w:p w:rsidR="003C4888" w:rsidRPr="009A0660" w:rsidRDefault="003C4888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Экономические аспекты технологического производства протеинового концентрата из личинок Чёрной львинки на территории РФ </w:t>
            </w:r>
            <w:r w:rsidRPr="009A0660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 xml:space="preserve">Д.А. Яковлев 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(Донской государственный технический университет, </w:t>
            </w:r>
            <w:r w:rsidRPr="009A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Исследовательского центра кормов для аквакультуры</w:t>
            </w: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</w:tr>
      <w:tr w:rsidR="00F53013" w:rsidRPr="009A0660" w:rsidTr="00DB034B">
        <w:tc>
          <w:tcPr>
            <w:tcW w:w="620" w:type="pct"/>
            <w:vMerge/>
          </w:tcPr>
          <w:p w:rsidR="00F53013" w:rsidRPr="009A0660" w:rsidRDefault="00F53013" w:rsidP="00BC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20" w:type="pct"/>
          </w:tcPr>
          <w:p w:rsidR="00F53013" w:rsidRPr="009A0660" w:rsidRDefault="004D05B7" w:rsidP="00BC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 w:rsidR="00A56AFF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:30-19:3</w:t>
            </w:r>
            <w:r w:rsidR="00F53013"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360" w:type="pct"/>
          </w:tcPr>
          <w:p w:rsidR="00F53013" w:rsidRPr="009A0660" w:rsidRDefault="00F5301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Ужин</w:t>
            </w:r>
          </w:p>
        </w:tc>
      </w:tr>
      <w:tr w:rsidR="00F53013" w:rsidRPr="009A0660" w:rsidTr="00DB034B">
        <w:tc>
          <w:tcPr>
            <w:tcW w:w="620" w:type="pct"/>
          </w:tcPr>
          <w:p w:rsidR="00F53013" w:rsidRPr="009A0660" w:rsidRDefault="00F53013" w:rsidP="00BC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25.07.2018</w:t>
            </w:r>
          </w:p>
        </w:tc>
        <w:tc>
          <w:tcPr>
            <w:tcW w:w="1020" w:type="pct"/>
          </w:tcPr>
          <w:p w:rsidR="00F53013" w:rsidRPr="009A0660" w:rsidRDefault="00F53013" w:rsidP="00BC4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Целый день </w:t>
            </w:r>
          </w:p>
        </w:tc>
        <w:tc>
          <w:tcPr>
            <w:tcW w:w="3360" w:type="pct"/>
          </w:tcPr>
          <w:p w:rsidR="00F53013" w:rsidRPr="009A0660" w:rsidRDefault="00F53013" w:rsidP="00041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A0660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Экскурсии по предприятиям</w:t>
            </w:r>
          </w:p>
        </w:tc>
      </w:tr>
    </w:tbl>
    <w:p w:rsidR="00907343" w:rsidRPr="009A0660" w:rsidRDefault="00907343" w:rsidP="00C77E59">
      <w:pPr>
        <w:pStyle w:val="Default"/>
        <w:rPr>
          <w:rFonts w:ascii="Times New Roman" w:hAnsi="Times New Roman" w:cs="Times New Roman"/>
          <w:lang w:val="ru-RU"/>
        </w:rPr>
      </w:pPr>
    </w:p>
    <w:p w:rsidR="00907343" w:rsidRPr="009A0660" w:rsidRDefault="00907343" w:rsidP="00C77E59">
      <w:pPr>
        <w:pStyle w:val="Default"/>
        <w:rPr>
          <w:rFonts w:ascii="Times New Roman" w:hAnsi="Times New Roman" w:cs="Times New Roman"/>
          <w:lang w:val="ru-RU"/>
        </w:rPr>
      </w:pPr>
    </w:p>
    <w:sectPr w:rsidR="00907343" w:rsidRPr="009A0660" w:rsidSect="002B54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50" w:rsidRDefault="00F95950" w:rsidP="00A835BB">
      <w:r>
        <w:separator/>
      </w:r>
    </w:p>
  </w:endnote>
  <w:endnote w:type="continuationSeparator" w:id="0">
    <w:p w:rsidR="00F95950" w:rsidRDefault="00F95950" w:rsidP="00A8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50" w:rsidRDefault="00F95950" w:rsidP="00A835BB">
      <w:r>
        <w:separator/>
      </w:r>
    </w:p>
  </w:footnote>
  <w:footnote w:type="continuationSeparator" w:id="0">
    <w:p w:rsidR="00F95950" w:rsidRDefault="00F95950" w:rsidP="00A8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6ED"/>
    <w:multiLevelType w:val="hybridMultilevel"/>
    <w:tmpl w:val="FE7ED15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C0AC7"/>
    <w:multiLevelType w:val="hybridMultilevel"/>
    <w:tmpl w:val="918C2144"/>
    <w:lvl w:ilvl="0" w:tplc="2B163938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97389"/>
    <w:multiLevelType w:val="hybridMultilevel"/>
    <w:tmpl w:val="3E72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F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4" w15:restartNumberingAfterBreak="0">
    <w:nsid w:val="1F291F3D"/>
    <w:multiLevelType w:val="hybridMultilevel"/>
    <w:tmpl w:val="4E9AC1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A04189"/>
    <w:multiLevelType w:val="hybridMultilevel"/>
    <w:tmpl w:val="8968CAAE"/>
    <w:lvl w:ilvl="0" w:tplc="37AA0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6E2E"/>
    <w:multiLevelType w:val="hybridMultilevel"/>
    <w:tmpl w:val="967EDAEA"/>
    <w:lvl w:ilvl="0" w:tplc="2662D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871AE8"/>
    <w:multiLevelType w:val="multilevel"/>
    <w:tmpl w:val="B8AE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608E8"/>
    <w:multiLevelType w:val="hybridMultilevel"/>
    <w:tmpl w:val="60A2C016"/>
    <w:lvl w:ilvl="0" w:tplc="EEFCFA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154"/>
    <w:multiLevelType w:val="hybridMultilevel"/>
    <w:tmpl w:val="C7E8A834"/>
    <w:lvl w:ilvl="0" w:tplc="BB6EF2B6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9A06E4"/>
    <w:multiLevelType w:val="hybridMultilevel"/>
    <w:tmpl w:val="4ED6FA38"/>
    <w:lvl w:ilvl="0" w:tplc="33E4096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5B006977"/>
    <w:multiLevelType w:val="hybridMultilevel"/>
    <w:tmpl w:val="3E72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B2A2B"/>
    <w:multiLevelType w:val="hybridMultilevel"/>
    <w:tmpl w:val="42AC5112"/>
    <w:lvl w:ilvl="0" w:tplc="E10C33E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554B97"/>
    <w:multiLevelType w:val="hybridMultilevel"/>
    <w:tmpl w:val="15606778"/>
    <w:lvl w:ilvl="0" w:tplc="55726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79174B8"/>
    <w:multiLevelType w:val="hybridMultilevel"/>
    <w:tmpl w:val="3E72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717EE"/>
    <w:multiLevelType w:val="hybridMultilevel"/>
    <w:tmpl w:val="27A6675C"/>
    <w:lvl w:ilvl="0" w:tplc="7D9645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2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7"/>
    <w:rsid w:val="00032C35"/>
    <w:rsid w:val="00041659"/>
    <w:rsid w:val="00052642"/>
    <w:rsid w:val="000B786C"/>
    <w:rsid w:val="000E4169"/>
    <w:rsid w:val="000F57F1"/>
    <w:rsid w:val="001159B1"/>
    <w:rsid w:val="00124D84"/>
    <w:rsid w:val="0013634F"/>
    <w:rsid w:val="001430BD"/>
    <w:rsid w:val="001449B5"/>
    <w:rsid w:val="0016287C"/>
    <w:rsid w:val="00182F3D"/>
    <w:rsid w:val="001C5196"/>
    <w:rsid w:val="001C5A89"/>
    <w:rsid w:val="001D3F20"/>
    <w:rsid w:val="001E364B"/>
    <w:rsid w:val="00231686"/>
    <w:rsid w:val="00237C74"/>
    <w:rsid w:val="00255CDB"/>
    <w:rsid w:val="0027247F"/>
    <w:rsid w:val="002B5448"/>
    <w:rsid w:val="002C33F8"/>
    <w:rsid w:val="002C795E"/>
    <w:rsid w:val="002E5917"/>
    <w:rsid w:val="002F1A1F"/>
    <w:rsid w:val="00301EB7"/>
    <w:rsid w:val="00310A72"/>
    <w:rsid w:val="00312895"/>
    <w:rsid w:val="0033743E"/>
    <w:rsid w:val="00355E1C"/>
    <w:rsid w:val="0035787D"/>
    <w:rsid w:val="00366464"/>
    <w:rsid w:val="00371644"/>
    <w:rsid w:val="00382879"/>
    <w:rsid w:val="003B11B3"/>
    <w:rsid w:val="003C4888"/>
    <w:rsid w:val="00420819"/>
    <w:rsid w:val="004216AB"/>
    <w:rsid w:val="00427FDB"/>
    <w:rsid w:val="00436A44"/>
    <w:rsid w:val="004401AB"/>
    <w:rsid w:val="004700B6"/>
    <w:rsid w:val="004968FE"/>
    <w:rsid w:val="004B3876"/>
    <w:rsid w:val="004D05B7"/>
    <w:rsid w:val="00520A88"/>
    <w:rsid w:val="00523FAA"/>
    <w:rsid w:val="00537DE3"/>
    <w:rsid w:val="0057129A"/>
    <w:rsid w:val="005907DF"/>
    <w:rsid w:val="00594EBC"/>
    <w:rsid w:val="005B6B73"/>
    <w:rsid w:val="005D3449"/>
    <w:rsid w:val="005D5C4A"/>
    <w:rsid w:val="005E7A58"/>
    <w:rsid w:val="0060192F"/>
    <w:rsid w:val="00617F97"/>
    <w:rsid w:val="006440D7"/>
    <w:rsid w:val="0069188E"/>
    <w:rsid w:val="006A1101"/>
    <w:rsid w:val="006A726B"/>
    <w:rsid w:val="006C1F72"/>
    <w:rsid w:val="006C36BB"/>
    <w:rsid w:val="006C6BEE"/>
    <w:rsid w:val="006D3D92"/>
    <w:rsid w:val="00723C4D"/>
    <w:rsid w:val="00774B6F"/>
    <w:rsid w:val="00775DD0"/>
    <w:rsid w:val="00776DF4"/>
    <w:rsid w:val="00783AA1"/>
    <w:rsid w:val="00786333"/>
    <w:rsid w:val="007973AB"/>
    <w:rsid w:val="007C48F1"/>
    <w:rsid w:val="007C4DCD"/>
    <w:rsid w:val="007E52AC"/>
    <w:rsid w:val="00816815"/>
    <w:rsid w:val="0084515A"/>
    <w:rsid w:val="008558AC"/>
    <w:rsid w:val="00872757"/>
    <w:rsid w:val="0087783D"/>
    <w:rsid w:val="00891655"/>
    <w:rsid w:val="00891F26"/>
    <w:rsid w:val="008A414E"/>
    <w:rsid w:val="008A69D2"/>
    <w:rsid w:val="008B17FF"/>
    <w:rsid w:val="008C0771"/>
    <w:rsid w:val="008E0348"/>
    <w:rsid w:val="00901175"/>
    <w:rsid w:val="00907343"/>
    <w:rsid w:val="009508FB"/>
    <w:rsid w:val="009863FE"/>
    <w:rsid w:val="009921A6"/>
    <w:rsid w:val="00997B92"/>
    <w:rsid w:val="009A0660"/>
    <w:rsid w:val="009B6706"/>
    <w:rsid w:val="00A13E63"/>
    <w:rsid w:val="00A16A82"/>
    <w:rsid w:val="00A24B86"/>
    <w:rsid w:val="00A25387"/>
    <w:rsid w:val="00A33E9F"/>
    <w:rsid w:val="00A47BA6"/>
    <w:rsid w:val="00A56AFF"/>
    <w:rsid w:val="00A835BB"/>
    <w:rsid w:val="00A910C4"/>
    <w:rsid w:val="00A910CD"/>
    <w:rsid w:val="00A9170A"/>
    <w:rsid w:val="00A9616C"/>
    <w:rsid w:val="00AA7769"/>
    <w:rsid w:val="00AC6819"/>
    <w:rsid w:val="00B240D2"/>
    <w:rsid w:val="00BC0C4D"/>
    <w:rsid w:val="00BC4D89"/>
    <w:rsid w:val="00BF7077"/>
    <w:rsid w:val="00C13989"/>
    <w:rsid w:val="00C45420"/>
    <w:rsid w:val="00C77E59"/>
    <w:rsid w:val="00C96895"/>
    <w:rsid w:val="00C96938"/>
    <w:rsid w:val="00CA6810"/>
    <w:rsid w:val="00CC03A1"/>
    <w:rsid w:val="00CC11EE"/>
    <w:rsid w:val="00CD3138"/>
    <w:rsid w:val="00D10273"/>
    <w:rsid w:val="00D453A0"/>
    <w:rsid w:val="00D55E1C"/>
    <w:rsid w:val="00D6553E"/>
    <w:rsid w:val="00D93496"/>
    <w:rsid w:val="00DB034B"/>
    <w:rsid w:val="00DB0A98"/>
    <w:rsid w:val="00DB75FA"/>
    <w:rsid w:val="00DF7667"/>
    <w:rsid w:val="00E11FD7"/>
    <w:rsid w:val="00E362EE"/>
    <w:rsid w:val="00E37365"/>
    <w:rsid w:val="00E44B2D"/>
    <w:rsid w:val="00E675B3"/>
    <w:rsid w:val="00E67F01"/>
    <w:rsid w:val="00E75699"/>
    <w:rsid w:val="00E935C2"/>
    <w:rsid w:val="00EC72A5"/>
    <w:rsid w:val="00F04C76"/>
    <w:rsid w:val="00F20CD7"/>
    <w:rsid w:val="00F23022"/>
    <w:rsid w:val="00F37671"/>
    <w:rsid w:val="00F53013"/>
    <w:rsid w:val="00F73548"/>
    <w:rsid w:val="00F740A5"/>
    <w:rsid w:val="00F77090"/>
    <w:rsid w:val="00F95950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7A25"/>
  <w15:docId w15:val="{A6E0FDB8-3AD6-437B-A399-9FAE1F59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7C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617F97"/>
    <w:pPr>
      <w:keepNext/>
      <w:autoSpaceDE w:val="0"/>
      <w:autoSpaceDN w:val="0"/>
      <w:adjustRightInd w:val="0"/>
      <w:spacing w:before="240" w:after="60"/>
      <w:ind w:firstLine="72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7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4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C795E"/>
    <w:pPr>
      <w:ind w:firstLineChars="200" w:firstLine="420"/>
    </w:pPr>
  </w:style>
  <w:style w:type="character" w:customStyle="1" w:styleId="def">
    <w:name w:val="def"/>
    <w:basedOn w:val="a0"/>
    <w:rsid w:val="00523FAA"/>
  </w:style>
  <w:style w:type="paragraph" w:customStyle="1" w:styleId="Default">
    <w:name w:val="Default"/>
    <w:rsid w:val="00E67F01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  <w:style w:type="character" w:customStyle="1" w:styleId="contenttitle">
    <w:name w:val="contenttitle"/>
    <w:basedOn w:val="a0"/>
    <w:rsid w:val="00891F26"/>
  </w:style>
  <w:style w:type="character" w:styleId="a5">
    <w:name w:val="FollowedHyperlink"/>
    <w:basedOn w:val="a0"/>
    <w:uiPriority w:val="99"/>
    <w:semiHidden/>
    <w:unhideWhenUsed/>
    <w:rsid w:val="00891F2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rsid w:val="00371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71644"/>
    <w:rPr>
      <w:rFonts w:ascii="SimSun" w:eastAsia="SimSun" w:hAnsi="SimSun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1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8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835BB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8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35BB"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4B3876"/>
    <w:pPr>
      <w:autoSpaceDE w:val="0"/>
      <w:autoSpaceDN w:val="0"/>
      <w:spacing w:before="116"/>
      <w:ind w:left="520"/>
      <w:jc w:val="left"/>
    </w:pPr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4B3876"/>
    <w:rPr>
      <w:rFonts w:ascii="Times New Roman" w:eastAsia="Times New Roman" w:hAnsi="Times New Roman" w:cs="Times New Roman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8C0771"/>
    <w:pPr>
      <w:autoSpaceDE w:val="0"/>
      <w:autoSpaceDN w:val="0"/>
      <w:spacing w:before="58"/>
      <w:ind w:left="107"/>
      <w:jc w:val="left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7C4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D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7F97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97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le</dc:creator>
  <cp:lastModifiedBy>Personal</cp:lastModifiedBy>
  <cp:revision>6</cp:revision>
  <dcterms:created xsi:type="dcterms:W3CDTF">2018-07-18T12:53:00Z</dcterms:created>
  <dcterms:modified xsi:type="dcterms:W3CDTF">2018-07-18T14:52:00Z</dcterms:modified>
</cp:coreProperties>
</file>