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5B" w:rsidRPr="006F415B" w:rsidRDefault="00CC0EA8" w:rsidP="00CC0EA8">
      <w:pPr>
        <w:spacing w:after="0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6F415B">
        <w:rPr>
          <w:rFonts w:ascii="Times New Roman" w:hAnsi="Times New Roman"/>
          <w:b/>
          <w:sz w:val="32"/>
          <w:szCs w:val="28"/>
          <w:lang w:val="en-US"/>
        </w:rPr>
        <w:t xml:space="preserve">The Internationalization Strategy </w:t>
      </w:r>
    </w:p>
    <w:p w:rsidR="00CC0EA8" w:rsidRPr="006F415B" w:rsidRDefault="00CC0EA8" w:rsidP="00CC0EA8">
      <w:pPr>
        <w:spacing w:after="0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6F415B">
        <w:rPr>
          <w:rFonts w:ascii="Times New Roman" w:hAnsi="Times New Roman"/>
          <w:b/>
          <w:sz w:val="32"/>
          <w:szCs w:val="28"/>
          <w:lang w:val="en-US"/>
        </w:rPr>
        <w:t>of Don State Technical University</w:t>
      </w:r>
    </w:p>
    <w:p w:rsidR="00CC0EA8" w:rsidRPr="006F415B" w:rsidRDefault="00CC0EA8" w:rsidP="00CC0EA8">
      <w:pPr>
        <w:spacing w:after="0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6F415B">
        <w:rPr>
          <w:rFonts w:ascii="Times New Roman" w:hAnsi="Times New Roman"/>
          <w:b/>
          <w:sz w:val="32"/>
          <w:szCs w:val="28"/>
          <w:lang w:val="en-US"/>
        </w:rPr>
        <w:t xml:space="preserve"> for the period of 2014-2020 </w:t>
      </w:r>
    </w:p>
    <w:p w:rsidR="00CC0EA8" w:rsidRPr="00E57ED7" w:rsidRDefault="00CC0EA8" w:rsidP="00CC0EA8">
      <w:pPr>
        <w:spacing w:after="0"/>
        <w:jc w:val="center"/>
        <w:rPr>
          <w:color w:val="000000"/>
          <w:sz w:val="24"/>
          <w:szCs w:val="24"/>
          <w:lang w:val="en-US" w:eastAsia="ru-RU"/>
        </w:rPr>
      </w:pPr>
    </w:p>
    <w:p w:rsidR="00CC0EA8" w:rsidRPr="00E57ED7" w:rsidRDefault="00CC0EA8" w:rsidP="00CC0EA8">
      <w:pPr>
        <w:pStyle w:val="a3"/>
        <w:numPr>
          <w:ilvl w:val="0"/>
          <w:numId w:val="2"/>
        </w:numPr>
        <w:spacing w:line="276" w:lineRule="auto"/>
        <w:ind w:left="459"/>
        <w:jc w:val="both"/>
        <w:rPr>
          <w:b/>
          <w:sz w:val="28"/>
          <w:szCs w:val="28"/>
          <w:lang w:val="en-US" w:eastAsia="en-US"/>
        </w:rPr>
      </w:pPr>
      <w:r w:rsidRPr="00E57ED7">
        <w:rPr>
          <w:rFonts w:eastAsia="Calibri"/>
          <w:b/>
          <w:bCs/>
          <w:sz w:val="28"/>
          <w:szCs w:val="28"/>
          <w:lang w:eastAsia="en-US"/>
        </w:rPr>
        <w:t>General terms</w:t>
      </w:r>
    </w:p>
    <w:p w:rsidR="00CC0EA8" w:rsidRPr="00E57ED7" w:rsidRDefault="00CC0EA8" w:rsidP="00CC0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57ED7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nternationalization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E57ED7">
        <w:rPr>
          <w:rFonts w:ascii="Times New Roman" w:hAnsi="Times New Roman"/>
          <w:sz w:val="28"/>
          <w:szCs w:val="28"/>
          <w:lang w:val="en-US"/>
        </w:rPr>
        <w:t>trategy of Don State Technical University (</w:t>
      </w:r>
      <w:r>
        <w:rPr>
          <w:rFonts w:ascii="Times New Roman" w:hAnsi="Times New Roman"/>
          <w:sz w:val="28"/>
          <w:szCs w:val="28"/>
          <w:lang w:val="en-US"/>
        </w:rPr>
        <w:t>Hereinafter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 Strategy) is based on fundamental documents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 higher education modernization in the context of postindustrial society and knowledge economy development: </w:t>
      </w:r>
    </w:p>
    <w:p w:rsidR="00CC0EA8" w:rsidRDefault="00CC0EA8" w:rsidP="00CC0E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E57ED7">
        <w:rPr>
          <w:rFonts w:ascii="Times New Roman" w:hAnsi="Times New Roman"/>
          <w:sz w:val="28"/>
          <w:szCs w:val="28"/>
          <w:lang w:val="en-US"/>
        </w:rPr>
        <w:t>International</w:t>
      </w:r>
      <w:r>
        <w:rPr>
          <w:rFonts w:ascii="Times New Roman" w:hAnsi="Times New Roman"/>
          <w:sz w:val="28"/>
          <w:szCs w:val="28"/>
          <w:lang w:val="en-US"/>
        </w:rPr>
        <w:t xml:space="preserve"> documents:</w:t>
      </w:r>
    </w:p>
    <w:p w:rsidR="00BC4745" w:rsidRDefault="00BC4745" w:rsidP="00A9282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Ministerial</w:t>
      </w:r>
      <w:r w:rsidR="00CC0EA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>Communiqu</w:t>
      </w:r>
      <w:r w:rsidR="00CC0EA8">
        <w:rPr>
          <w:rFonts w:ascii="Times New Roman" w:hAnsi="Times New Roman"/>
          <w:sz w:val="28"/>
          <w:szCs w:val="28"/>
          <w:lang w:val="en-US"/>
        </w:rPr>
        <w:t>é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 «Maximal use of our potential: </w:t>
      </w:r>
      <w:r w:rsidR="00CC0EA8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>European Higher Education Area</w:t>
      </w:r>
      <w:r w:rsidR="00CC0EA8" w:rsidRPr="00CC0EA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consolidation</w:t>
      </w:r>
      <w:r w:rsidR="002E7C7A">
        <w:rPr>
          <w:rFonts w:ascii="Times New Roman" w:hAnsi="Times New Roman"/>
          <w:sz w:val="28"/>
          <w:szCs w:val="28"/>
          <w:lang w:val="en-US"/>
        </w:rPr>
        <w:t>»;</w:t>
      </w:r>
    </w:p>
    <w:p w:rsidR="00BC4745" w:rsidRDefault="00CC0EA8" w:rsidP="00A9282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Mobility  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development strategy in European Higher Education Area for the period </w:t>
      </w:r>
      <w:r w:rsidR="00A9282C">
        <w:rPr>
          <w:rFonts w:ascii="Times New Roman" w:hAnsi="Times New Roman"/>
          <w:sz w:val="28"/>
          <w:szCs w:val="28"/>
          <w:lang w:val="en-US"/>
        </w:rPr>
        <w:t>to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 2020 «</w:t>
      </w:r>
      <w:r w:rsidR="00BC4745">
        <w:rPr>
          <w:rFonts w:ascii="Times New Roman" w:hAnsi="Times New Roman"/>
          <w:sz w:val="28"/>
          <w:szCs w:val="28"/>
          <w:lang w:val="en-US"/>
        </w:rPr>
        <w:t>M</w:t>
      </w:r>
      <w:r w:rsidR="00BC4745" w:rsidRPr="00E57ED7">
        <w:rPr>
          <w:rFonts w:ascii="Times New Roman" w:hAnsi="Times New Roman"/>
          <w:sz w:val="28"/>
          <w:szCs w:val="28"/>
          <w:lang w:val="en-US"/>
        </w:rPr>
        <w:t>obility</w:t>
      </w:r>
      <w:r w:rsidR="00BC4745">
        <w:rPr>
          <w:rFonts w:ascii="Times New Roman" w:hAnsi="Times New Roman"/>
          <w:sz w:val="28"/>
          <w:szCs w:val="28"/>
          <w:lang w:val="en-US"/>
        </w:rPr>
        <w:t xml:space="preserve"> for</w:t>
      </w:r>
      <w:r w:rsidR="00BC4745" w:rsidRPr="00E57ED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4745">
        <w:rPr>
          <w:rFonts w:ascii="Times New Roman" w:hAnsi="Times New Roman"/>
          <w:sz w:val="28"/>
          <w:szCs w:val="28"/>
          <w:lang w:val="en-US"/>
        </w:rPr>
        <w:t>education improvement</w:t>
      </w:r>
      <w:r w:rsidR="002E7C7A">
        <w:rPr>
          <w:rFonts w:ascii="Times New Roman" w:hAnsi="Times New Roman"/>
          <w:sz w:val="28"/>
          <w:szCs w:val="28"/>
          <w:lang w:val="en-US"/>
        </w:rPr>
        <w:t>»;</w:t>
      </w:r>
    </w:p>
    <w:p w:rsidR="00BC4745" w:rsidRDefault="00BC4745" w:rsidP="00A9282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he III Bologna political forum participants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oint </w:t>
      </w:r>
      <w:r>
        <w:rPr>
          <w:rFonts w:ascii="Times New Roman" w:hAnsi="Times New Roman"/>
          <w:sz w:val="28"/>
          <w:szCs w:val="28"/>
          <w:lang w:val="en-US"/>
        </w:rPr>
        <w:t xml:space="preserve">statement 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Outside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Bologna Process: creation and cooperation of national, regional and global higher education areas»,  </w:t>
      </w:r>
      <w:r>
        <w:rPr>
          <w:rFonts w:ascii="Times New Roman" w:hAnsi="Times New Roman"/>
          <w:sz w:val="28"/>
          <w:szCs w:val="28"/>
          <w:lang w:val="en-US"/>
        </w:rPr>
        <w:t>adopted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 within the frame of the VIII </w:t>
      </w:r>
      <w:r>
        <w:rPr>
          <w:rFonts w:ascii="Times New Roman" w:hAnsi="Times New Roman"/>
          <w:sz w:val="28"/>
          <w:szCs w:val="28"/>
          <w:lang w:val="en-US"/>
        </w:rPr>
        <w:t xml:space="preserve">Ministerial 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Conference of Bologna Process </w:t>
      </w:r>
      <w:r>
        <w:rPr>
          <w:rFonts w:ascii="Times New Roman" w:hAnsi="Times New Roman"/>
          <w:sz w:val="28"/>
          <w:szCs w:val="28"/>
          <w:lang w:val="en-US"/>
        </w:rPr>
        <w:t xml:space="preserve">countries 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>and the III Bologna political forum (26-27 April 2012, Buch</w:t>
      </w:r>
      <w:r w:rsidR="002E7C7A">
        <w:rPr>
          <w:rFonts w:ascii="Times New Roman" w:hAnsi="Times New Roman"/>
          <w:sz w:val="28"/>
          <w:szCs w:val="28"/>
          <w:lang w:val="en-US"/>
        </w:rPr>
        <w:t>arest, Romania);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C0EA8" w:rsidRPr="00E57ED7" w:rsidRDefault="00BC4745" w:rsidP="00A9282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>he Russian Federation</w:t>
      </w:r>
      <w:r w:rsidRPr="00BC474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57ED7">
        <w:rPr>
          <w:rFonts w:ascii="Times New Roman" w:hAnsi="Times New Roman"/>
          <w:sz w:val="28"/>
          <w:szCs w:val="28"/>
          <w:lang w:val="en-US"/>
        </w:rPr>
        <w:t>nternational</w:t>
      </w:r>
      <w:r>
        <w:rPr>
          <w:rFonts w:ascii="Times New Roman" w:hAnsi="Times New Roman"/>
          <w:sz w:val="28"/>
          <w:szCs w:val="28"/>
          <w:lang w:val="en-US"/>
        </w:rPr>
        <w:t xml:space="preserve"> agreements</w:t>
      </w:r>
      <w:r w:rsidR="002E7C7A">
        <w:rPr>
          <w:rFonts w:ascii="Times New Roman" w:hAnsi="Times New Roman"/>
          <w:sz w:val="28"/>
          <w:szCs w:val="28"/>
          <w:lang w:val="en-US"/>
        </w:rPr>
        <w:t>.</w:t>
      </w:r>
    </w:p>
    <w:p w:rsidR="002E7C7A" w:rsidRPr="002E7C7A" w:rsidRDefault="00CC0EA8" w:rsidP="00CC0E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lang w:val="en-US" w:eastAsia="ru-RU"/>
        </w:rPr>
      </w:pPr>
      <w:r w:rsidRPr="00E57ED7">
        <w:rPr>
          <w:rFonts w:ascii="Times New Roman" w:hAnsi="Times New Roman"/>
          <w:sz w:val="28"/>
          <w:szCs w:val="28"/>
          <w:lang w:val="en-US"/>
        </w:rPr>
        <w:t xml:space="preserve">National </w:t>
      </w:r>
      <w:r w:rsidR="002E7C7A">
        <w:rPr>
          <w:rFonts w:ascii="Times New Roman" w:hAnsi="Times New Roman"/>
          <w:sz w:val="28"/>
          <w:szCs w:val="28"/>
          <w:lang w:val="en-US"/>
        </w:rPr>
        <w:t>documents: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E7C7A" w:rsidRPr="002E7C7A" w:rsidRDefault="002E7C7A" w:rsidP="00A9282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Russian Federation 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>Federal law «Education act of the Russian Federa</w:t>
      </w:r>
      <w:r>
        <w:rPr>
          <w:rFonts w:ascii="Times New Roman" w:hAnsi="Times New Roman"/>
          <w:sz w:val="28"/>
          <w:szCs w:val="28"/>
          <w:lang w:val="en-US"/>
        </w:rPr>
        <w:t>tion»  № 273-FL as of 21.12.12;</w:t>
      </w:r>
    </w:p>
    <w:p w:rsidR="002E7C7A" w:rsidRPr="002E7C7A" w:rsidRDefault="002E7C7A" w:rsidP="00A9282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Russian Federation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>overnment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 program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>ducation development» for the period</w:t>
      </w:r>
      <w:r>
        <w:rPr>
          <w:rFonts w:ascii="Times New Roman" w:hAnsi="Times New Roman"/>
          <w:sz w:val="28"/>
          <w:szCs w:val="28"/>
          <w:lang w:val="en-US"/>
        </w:rPr>
        <w:t xml:space="preserve"> of 2013-2020;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9282C" w:rsidRPr="00A9282C" w:rsidRDefault="00A9282C" w:rsidP="00A9282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Russian Federation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ong-term social and economic development concept for the period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 2020</w:t>
      </w:r>
      <w:r>
        <w:rPr>
          <w:rFonts w:ascii="Times New Roman" w:hAnsi="Times New Roman"/>
          <w:sz w:val="28"/>
          <w:szCs w:val="28"/>
          <w:lang w:val="en-US"/>
        </w:rPr>
        <w:t>;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C0EA8" w:rsidRPr="00E57ED7" w:rsidRDefault="00A9282C" w:rsidP="00A9282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Russian Federation 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Educational services export concept for the period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2011-2020; </w:t>
      </w:r>
    </w:p>
    <w:p w:rsidR="00A9282C" w:rsidRDefault="00CC0EA8" w:rsidP="00CC0E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E57ED7">
        <w:rPr>
          <w:rFonts w:ascii="Times New Roman" w:hAnsi="Times New Roman"/>
          <w:sz w:val="28"/>
          <w:szCs w:val="28"/>
          <w:lang w:val="en-US"/>
        </w:rPr>
        <w:t xml:space="preserve">Local  </w:t>
      </w:r>
      <w:r w:rsidR="00A9282C">
        <w:rPr>
          <w:rFonts w:ascii="Times New Roman" w:hAnsi="Times New Roman"/>
          <w:sz w:val="28"/>
          <w:szCs w:val="28"/>
          <w:lang w:val="en-US"/>
        </w:rPr>
        <w:t>documents: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81812" w:rsidRDefault="00A9282C" w:rsidP="00A9282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Don State Technical University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81812">
        <w:rPr>
          <w:rFonts w:ascii="Times New Roman" w:hAnsi="Times New Roman"/>
          <w:sz w:val="28"/>
          <w:szCs w:val="28"/>
          <w:lang w:val="en-US"/>
        </w:rPr>
        <w:t>Statute;</w:t>
      </w:r>
    </w:p>
    <w:p w:rsidR="00881812" w:rsidRDefault="00881812" w:rsidP="00A9282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evelopment </w:t>
      </w:r>
      <w:r>
        <w:rPr>
          <w:rFonts w:ascii="Times New Roman" w:hAnsi="Times New Roman"/>
          <w:sz w:val="28"/>
          <w:szCs w:val="28"/>
          <w:lang w:val="en-US"/>
        </w:rPr>
        <w:t>programme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 for the period </w:t>
      </w:r>
      <w:r w:rsidR="006F415B">
        <w:rPr>
          <w:rFonts w:ascii="Times New Roman" w:hAnsi="Times New Roman"/>
          <w:sz w:val="28"/>
          <w:szCs w:val="28"/>
          <w:lang w:val="en-US"/>
        </w:rPr>
        <w:t>of 2011</w:t>
      </w:r>
      <w:r>
        <w:rPr>
          <w:rFonts w:ascii="Times New Roman" w:hAnsi="Times New Roman"/>
          <w:sz w:val="28"/>
          <w:szCs w:val="28"/>
          <w:lang w:val="en-US"/>
        </w:rPr>
        <w:t>-2020;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C0EA8" w:rsidRPr="00E57ED7" w:rsidRDefault="00881812" w:rsidP="00A9282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trategic development </w:t>
      </w:r>
      <w:r>
        <w:rPr>
          <w:rFonts w:ascii="Times New Roman" w:hAnsi="Times New Roman"/>
          <w:sz w:val="28"/>
          <w:szCs w:val="28"/>
          <w:lang w:val="en-US"/>
        </w:rPr>
        <w:t>programme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 for the period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>2012-2016 «Engineering education: sustainable region</w:t>
      </w:r>
      <w:r w:rsidR="006F415B">
        <w:rPr>
          <w:rFonts w:ascii="Times New Roman" w:hAnsi="Times New Roman"/>
          <w:sz w:val="28"/>
          <w:szCs w:val="28"/>
          <w:lang w:val="en-US"/>
        </w:rPr>
        <w:t>al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 development 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>7 «C»</w:t>
      </w:r>
      <w:r w:rsidRPr="0088181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7ED7">
        <w:rPr>
          <w:rFonts w:ascii="Times New Roman" w:hAnsi="Times New Roman"/>
          <w:sz w:val="28"/>
          <w:szCs w:val="28"/>
          <w:lang w:val="en-US"/>
        </w:rPr>
        <w:t>CONCEPT»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C0EA8" w:rsidRPr="00E57ED7" w:rsidRDefault="00F340A5" w:rsidP="00881812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Internationalization is a mutual </w:t>
      </w:r>
      <w:r w:rsidRPr="00E57ED7">
        <w:rPr>
          <w:rFonts w:ascii="Times New Roman" w:hAnsi="Times New Roman"/>
          <w:sz w:val="28"/>
          <w:szCs w:val="28"/>
          <w:lang w:val="en-US"/>
        </w:rPr>
        <w:t>integration</w:t>
      </w:r>
      <w:r>
        <w:rPr>
          <w:rFonts w:ascii="Times New Roman" w:hAnsi="Times New Roman"/>
          <w:sz w:val="28"/>
          <w:szCs w:val="28"/>
          <w:lang w:val="en-US"/>
        </w:rPr>
        <w:t xml:space="preserve"> of international and intercultural dimensions</w:t>
      </w:r>
      <w:r w:rsidRPr="00F340A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 higher education.</w:t>
      </w:r>
      <w:r w:rsidR="00CC0EA8" w:rsidRPr="00E57ED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C0EA8" w:rsidRDefault="00CC0EA8" w:rsidP="00881812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7ED7">
        <w:rPr>
          <w:rFonts w:ascii="Times New Roman" w:hAnsi="Times New Roman"/>
          <w:sz w:val="28"/>
          <w:szCs w:val="28"/>
          <w:lang w:val="en-US"/>
        </w:rPr>
        <w:t>Th</w:t>
      </w:r>
      <w:r w:rsidR="00881812">
        <w:rPr>
          <w:rFonts w:ascii="Times New Roman" w:hAnsi="Times New Roman"/>
          <w:sz w:val="28"/>
          <w:szCs w:val="28"/>
          <w:lang w:val="en-US"/>
        </w:rPr>
        <w:t>e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 strategy </w:t>
      </w:r>
      <w:r w:rsidR="00881812" w:rsidRPr="00881812">
        <w:rPr>
          <w:rFonts w:ascii="Times New Roman" w:hAnsi="Times New Roman"/>
          <w:sz w:val="28"/>
          <w:szCs w:val="28"/>
          <w:lang w:val="en-US"/>
        </w:rPr>
        <w:t>determine</w:t>
      </w:r>
      <w:r w:rsidR="00881812">
        <w:rPr>
          <w:rFonts w:ascii="Times New Roman" w:hAnsi="Times New Roman"/>
          <w:sz w:val="28"/>
          <w:szCs w:val="28"/>
          <w:lang w:val="en-US"/>
        </w:rPr>
        <w:t xml:space="preserve">s </w:t>
      </w:r>
      <w:r w:rsidRPr="00E57ED7">
        <w:rPr>
          <w:rFonts w:ascii="Times New Roman" w:hAnsi="Times New Roman"/>
          <w:sz w:val="28"/>
          <w:szCs w:val="28"/>
          <w:lang w:val="en-US"/>
        </w:rPr>
        <w:t>approaches, goals and priorit</w:t>
      </w:r>
      <w:r w:rsidR="00881812">
        <w:rPr>
          <w:rFonts w:ascii="Times New Roman" w:hAnsi="Times New Roman"/>
          <w:sz w:val="28"/>
          <w:szCs w:val="28"/>
          <w:lang w:val="en-US"/>
        </w:rPr>
        <w:t>ies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B4894">
        <w:rPr>
          <w:rFonts w:ascii="Times New Roman" w:hAnsi="Times New Roman"/>
          <w:sz w:val="28"/>
          <w:szCs w:val="28"/>
          <w:lang w:val="en-US"/>
        </w:rPr>
        <w:t>of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 internationalization instruments </w:t>
      </w:r>
      <w:r w:rsidR="00881812">
        <w:rPr>
          <w:rFonts w:ascii="Times New Roman" w:hAnsi="Times New Roman"/>
          <w:sz w:val="28"/>
          <w:szCs w:val="28"/>
          <w:lang w:val="en-US"/>
        </w:rPr>
        <w:t>implementation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 into the university activit</w:t>
      </w:r>
      <w:r w:rsidR="00881812">
        <w:rPr>
          <w:rFonts w:ascii="Times New Roman" w:hAnsi="Times New Roman"/>
          <w:sz w:val="28"/>
          <w:szCs w:val="28"/>
          <w:lang w:val="en-US"/>
        </w:rPr>
        <w:t>ies</w:t>
      </w:r>
      <w:r w:rsidRPr="00E57ED7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4B44CA" w:rsidRPr="00E57ED7" w:rsidRDefault="004B44CA" w:rsidP="00881812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C0EA8" w:rsidRPr="005A7D30" w:rsidRDefault="00CC0EA8" w:rsidP="00CC0EA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5A7D30">
        <w:rPr>
          <w:rFonts w:ascii="Times New Roman" w:hAnsi="Times New Roman"/>
          <w:b/>
          <w:sz w:val="28"/>
          <w:szCs w:val="28"/>
        </w:rPr>
        <w:t>nternationalization</w:t>
      </w:r>
      <w:r>
        <w:rPr>
          <w:rFonts w:ascii="Times New Roman" w:hAnsi="Times New Roman"/>
          <w:b/>
          <w:sz w:val="28"/>
          <w:szCs w:val="28"/>
        </w:rPr>
        <w:t xml:space="preserve"> approaches</w:t>
      </w:r>
    </w:p>
    <w:p w:rsidR="00CC0EA8" w:rsidRDefault="00CC0EA8" w:rsidP="00774D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In accordance with higher education polic</w:t>
      </w:r>
      <w:r w:rsidR="004B44CA">
        <w:rPr>
          <w:rFonts w:ascii="Times New Roman" w:hAnsi="Times New Roman"/>
          <w:sz w:val="28"/>
          <w:szCs w:val="28"/>
          <w:lang w:val="en-GB"/>
        </w:rPr>
        <w:t>ies and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4B44CA">
        <w:rPr>
          <w:rFonts w:ascii="Times New Roman" w:hAnsi="Times New Roman"/>
          <w:sz w:val="28"/>
          <w:szCs w:val="28"/>
          <w:lang w:val="en-GB"/>
        </w:rPr>
        <w:t xml:space="preserve">trends </w:t>
      </w:r>
      <w:r>
        <w:rPr>
          <w:rFonts w:ascii="Times New Roman" w:hAnsi="Times New Roman"/>
          <w:sz w:val="28"/>
          <w:szCs w:val="28"/>
          <w:lang w:val="en-GB"/>
        </w:rPr>
        <w:t>of leading countries and the Russian Federation</w:t>
      </w:r>
      <w:r w:rsidR="004B44CA">
        <w:rPr>
          <w:rFonts w:ascii="Times New Roman" w:hAnsi="Times New Roman"/>
          <w:sz w:val="28"/>
          <w:szCs w:val="28"/>
          <w:lang w:val="en-GB"/>
        </w:rPr>
        <w:t>,</w:t>
      </w:r>
      <w:r>
        <w:rPr>
          <w:rFonts w:ascii="Times New Roman" w:hAnsi="Times New Roman"/>
          <w:sz w:val="28"/>
          <w:szCs w:val="28"/>
          <w:lang w:val="en-GB"/>
        </w:rPr>
        <w:t xml:space="preserve"> the realization of DSTU inte</w:t>
      </w:r>
      <w:r w:rsidR="00272C27">
        <w:rPr>
          <w:rFonts w:ascii="Times New Roman" w:hAnsi="Times New Roman"/>
          <w:sz w:val="28"/>
          <w:szCs w:val="28"/>
          <w:lang w:val="en-GB"/>
        </w:rPr>
        <w:t>rnationalization</w:t>
      </w:r>
      <w:r>
        <w:rPr>
          <w:rFonts w:ascii="Times New Roman" w:hAnsi="Times New Roman"/>
          <w:sz w:val="28"/>
          <w:szCs w:val="28"/>
          <w:lang w:val="en-GB"/>
        </w:rPr>
        <w:t xml:space="preserve"> process is based on the following approaches:</w:t>
      </w:r>
    </w:p>
    <w:p w:rsidR="00CC0EA8" w:rsidRPr="00272C27" w:rsidRDefault="00CC0EA8" w:rsidP="009E390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603"/>
        <w:jc w:val="both"/>
        <w:rPr>
          <w:rFonts w:ascii="Times New Roman" w:hAnsi="Times New Roman"/>
          <w:sz w:val="28"/>
          <w:szCs w:val="28"/>
          <w:lang w:val="en-GB"/>
        </w:rPr>
      </w:pPr>
      <w:r w:rsidRPr="008138D7">
        <w:rPr>
          <w:rFonts w:ascii="Times New Roman" w:hAnsi="Times New Roman"/>
          <w:i/>
          <w:sz w:val="28"/>
          <w:szCs w:val="28"/>
          <w:lang w:val="en-GB"/>
        </w:rPr>
        <w:t>mutual understanding approach</w:t>
      </w:r>
      <w:r w:rsidRPr="00272C27">
        <w:rPr>
          <w:rFonts w:ascii="Times New Roman" w:hAnsi="Times New Roman"/>
          <w:sz w:val="28"/>
          <w:szCs w:val="28"/>
          <w:lang w:val="en-GB"/>
        </w:rPr>
        <w:t xml:space="preserve"> based on long-term and effective connections within the university and on the international university partnership</w:t>
      </w:r>
      <w:r w:rsidR="004B44CA">
        <w:rPr>
          <w:rFonts w:ascii="Times New Roman" w:hAnsi="Times New Roman"/>
          <w:sz w:val="28"/>
          <w:szCs w:val="28"/>
          <w:lang w:val="en-GB"/>
        </w:rPr>
        <w:t>;</w:t>
      </w:r>
      <w:r w:rsidRPr="00272C27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CC0EA8" w:rsidRPr="008138D7" w:rsidRDefault="00CC0EA8" w:rsidP="00C0392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en-GB"/>
        </w:rPr>
      </w:pPr>
      <w:r w:rsidRPr="008138D7">
        <w:rPr>
          <w:rFonts w:ascii="Times New Roman" w:hAnsi="Times New Roman"/>
          <w:i/>
          <w:sz w:val="28"/>
          <w:szCs w:val="28"/>
          <w:lang w:val="en-GB"/>
        </w:rPr>
        <w:t>revenue-generating</w:t>
      </w:r>
      <w:r w:rsidRPr="008138D7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8138D7">
        <w:rPr>
          <w:rFonts w:ascii="Times New Roman" w:hAnsi="Times New Roman"/>
          <w:i/>
          <w:sz w:val="28"/>
          <w:szCs w:val="28"/>
          <w:lang w:val="en-GB"/>
        </w:rPr>
        <w:t>approach</w:t>
      </w:r>
      <w:r w:rsidRPr="008138D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72C27" w:rsidRPr="008138D7">
        <w:rPr>
          <w:rFonts w:ascii="Times New Roman" w:hAnsi="Times New Roman"/>
          <w:sz w:val="28"/>
          <w:szCs w:val="28"/>
          <w:lang w:val="en-GB"/>
        </w:rPr>
        <w:t xml:space="preserve">aimed </w:t>
      </w:r>
      <w:r w:rsidR="004B44CA">
        <w:rPr>
          <w:rFonts w:ascii="Times New Roman" w:hAnsi="Times New Roman"/>
          <w:sz w:val="28"/>
          <w:szCs w:val="28"/>
          <w:lang w:val="en-GB"/>
        </w:rPr>
        <w:t>at</w:t>
      </w:r>
      <w:r w:rsidR="00272C27" w:rsidRPr="008138D7">
        <w:rPr>
          <w:rFonts w:ascii="Times New Roman" w:hAnsi="Times New Roman"/>
          <w:sz w:val="28"/>
          <w:szCs w:val="28"/>
          <w:lang w:val="en-GB"/>
        </w:rPr>
        <w:t xml:space="preserve"> provid</w:t>
      </w:r>
      <w:r w:rsidR="004B44CA">
        <w:rPr>
          <w:rFonts w:ascii="Times New Roman" w:hAnsi="Times New Roman"/>
          <w:sz w:val="28"/>
          <w:szCs w:val="28"/>
          <w:lang w:val="en-GB"/>
        </w:rPr>
        <w:t>ing</w:t>
      </w:r>
      <w:r w:rsidRPr="008138D7">
        <w:rPr>
          <w:rFonts w:ascii="Times New Roman" w:hAnsi="Times New Roman"/>
          <w:sz w:val="28"/>
          <w:szCs w:val="28"/>
          <w:lang w:val="en-GB"/>
        </w:rPr>
        <w:t xml:space="preserve"> financial stability and extra income </w:t>
      </w:r>
      <w:r w:rsidR="008138D7" w:rsidRPr="008138D7">
        <w:rPr>
          <w:rFonts w:ascii="Times New Roman" w:hAnsi="Times New Roman"/>
          <w:sz w:val="28"/>
          <w:szCs w:val="28"/>
          <w:lang w:val="en-GB"/>
        </w:rPr>
        <w:t>generation</w:t>
      </w:r>
      <w:r w:rsidRPr="008138D7">
        <w:rPr>
          <w:rFonts w:ascii="Times New Roman" w:hAnsi="Times New Roman"/>
          <w:sz w:val="28"/>
          <w:szCs w:val="28"/>
          <w:lang w:val="en-GB"/>
        </w:rPr>
        <w:t>. Th</w:t>
      </w:r>
      <w:r w:rsidR="004B44CA">
        <w:rPr>
          <w:rFonts w:ascii="Times New Roman" w:hAnsi="Times New Roman"/>
          <w:sz w:val="28"/>
          <w:szCs w:val="28"/>
          <w:lang w:val="en-GB"/>
        </w:rPr>
        <w:t>is</w:t>
      </w:r>
      <w:r w:rsidRPr="008138D7">
        <w:rPr>
          <w:rFonts w:ascii="Times New Roman" w:hAnsi="Times New Roman"/>
          <w:sz w:val="28"/>
          <w:szCs w:val="28"/>
          <w:lang w:val="en-GB"/>
        </w:rPr>
        <w:t xml:space="preserve"> approach supposes learning activit</w:t>
      </w:r>
      <w:r w:rsidR="008138D7" w:rsidRPr="008138D7">
        <w:rPr>
          <w:rFonts w:ascii="Times New Roman" w:hAnsi="Times New Roman"/>
          <w:sz w:val="28"/>
          <w:szCs w:val="28"/>
          <w:lang w:val="en-GB"/>
        </w:rPr>
        <w:t>ies</w:t>
      </w:r>
      <w:r w:rsidRPr="008138D7">
        <w:rPr>
          <w:rFonts w:ascii="Times New Roman" w:hAnsi="Times New Roman"/>
          <w:sz w:val="28"/>
          <w:szCs w:val="28"/>
          <w:lang w:val="en-GB"/>
        </w:rPr>
        <w:t xml:space="preserve"> diversification according to “Mobility for Better Learning” strategy, joint degree</w:t>
      </w:r>
      <w:r w:rsidR="008138D7" w:rsidRPr="008138D7">
        <w:rPr>
          <w:rFonts w:ascii="Times New Roman" w:hAnsi="Times New Roman"/>
          <w:sz w:val="28"/>
          <w:szCs w:val="28"/>
          <w:lang w:val="en-GB"/>
        </w:rPr>
        <w:t xml:space="preserve"> programmes development</w:t>
      </w:r>
      <w:r w:rsidRPr="008138D7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8138D7" w:rsidRPr="008138D7">
        <w:rPr>
          <w:rFonts w:ascii="Times New Roman" w:hAnsi="Times New Roman"/>
          <w:sz w:val="28"/>
          <w:szCs w:val="28"/>
          <w:lang w:val="en-GB"/>
        </w:rPr>
        <w:t>inclusive</w:t>
      </w:r>
      <w:r w:rsidRPr="008138D7">
        <w:rPr>
          <w:rFonts w:ascii="Times New Roman" w:hAnsi="Times New Roman"/>
          <w:sz w:val="28"/>
          <w:szCs w:val="28"/>
          <w:lang w:val="en-GB"/>
        </w:rPr>
        <w:t xml:space="preserve"> education and </w:t>
      </w:r>
      <w:r w:rsidR="008138D7" w:rsidRPr="008138D7">
        <w:rPr>
          <w:rFonts w:ascii="Times New Roman" w:hAnsi="Times New Roman"/>
          <w:sz w:val="28"/>
          <w:szCs w:val="28"/>
          <w:lang w:val="en-GB"/>
        </w:rPr>
        <w:t>additional education (</w:t>
      </w:r>
      <w:r w:rsidRPr="008138D7">
        <w:rPr>
          <w:rFonts w:ascii="Times New Roman" w:hAnsi="Times New Roman"/>
          <w:sz w:val="28"/>
          <w:szCs w:val="28"/>
          <w:lang w:val="en-GB"/>
        </w:rPr>
        <w:t>winter/summer courses</w:t>
      </w:r>
      <w:r w:rsidR="008138D7" w:rsidRPr="008138D7">
        <w:rPr>
          <w:rFonts w:ascii="Times New Roman" w:hAnsi="Times New Roman"/>
          <w:sz w:val="28"/>
          <w:szCs w:val="28"/>
          <w:lang w:val="en-GB"/>
        </w:rPr>
        <w:t>)</w:t>
      </w:r>
      <w:r w:rsidR="004B44CA">
        <w:rPr>
          <w:rFonts w:ascii="Times New Roman" w:hAnsi="Times New Roman"/>
          <w:sz w:val="28"/>
          <w:szCs w:val="28"/>
          <w:lang w:val="en-GB"/>
        </w:rPr>
        <w:t>;</w:t>
      </w:r>
    </w:p>
    <w:p w:rsidR="00CC0EA8" w:rsidRDefault="00CC0EA8" w:rsidP="008138D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  <w:lang w:val="en-GB"/>
        </w:rPr>
      </w:pPr>
      <w:r w:rsidRPr="008138D7">
        <w:rPr>
          <w:rFonts w:ascii="Times New Roman" w:hAnsi="Times New Roman"/>
          <w:i/>
          <w:sz w:val="28"/>
          <w:szCs w:val="28"/>
          <w:lang w:val="en-GB"/>
        </w:rPr>
        <w:t>capacity building approach</w:t>
      </w:r>
      <w:r w:rsidRPr="00954BF6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promot</w:t>
      </w:r>
      <w:r w:rsidR="004B44CA">
        <w:rPr>
          <w:rFonts w:ascii="Times New Roman" w:hAnsi="Times New Roman"/>
          <w:sz w:val="28"/>
          <w:szCs w:val="28"/>
          <w:lang w:val="en-GB"/>
        </w:rPr>
        <w:t>ing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138D7">
        <w:rPr>
          <w:rFonts w:ascii="Times New Roman" w:hAnsi="Times New Roman"/>
          <w:sz w:val="28"/>
          <w:szCs w:val="28"/>
          <w:lang w:val="en-GB"/>
        </w:rPr>
        <w:t xml:space="preserve">participation in </w:t>
      </w:r>
      <w:r>
        <w:rPr>
          <w:rFonts w:ascii="Times New Roman" w:hAnsi="Times New Roman"/>
          <w:sz w:val="28"/>
          <w:szCs w:val="28"/>
          <w:lang w:val="en-GB"/>
        </w:rPr>
        <w:t xml:space="preserve">international projects and </w:t>
      </w:r>
      <w:r w:rsidRPr="00954BF6">
        <w:rPr>
          <w:rFonts w:ascii="Times New Roman" w:hAnsi="Times New Roman"/>
          <w:sz w:val="28"/>
          <w:szCs w:val="28"/>
          <w:lang w:val="en-GB"/>
        </w:rPr>
        <w:t>academic mobility</w:t>
      </w:r>
      <w:r w:rsidR="008138D7">
        <w:rPr>
          <w:rFonts w:ascii="Times New Roman" w:hAnsi="Times New Roman"/>
          <w:sz w:val="28"/>
          <w:szCs w:val="28"/>
          <w:lang w:val="en-GB"/>
        </w:rPr>
        <w:t xml:space="preserve"> programmes</w:t>
      </w:r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8138D7">
        <w:rPr>
          <w:rFonts w:ascii="Times New Roman" w:hAnsi="Times New Roman"/>
          <w:sz w:val="28"/>
          <w:szCs w:val="28"/>
          <w:lang w:val="en-GB"/>
        </w:rPr>
        <w:t>increas</w:t>
      </w:r>
      <w:r w:rsidR="004B44CA">
        <w:rPr>
          <w:rFonts w:ascii="Times New Roman" w:hAnsi="Times New Roman"/>
          <w:sz w:val="28"/>
          <w:szCs w:val="28"/>
          <w:lang w:val="en-GB"/>
        </w:rPr>
        <w:t>ing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291412">
        <w:rPr>
          <w:rFonts w:ascii="Times New Roman" w:hAnsi="Times New Roman"/>
          <w:sz w:val="28"/>
          <w:szCs w:val="28"/>
          <w:lang w:val="en-GB"/>
        </w:rPr>
        <w:t>brand recognition</w:t>
      </w:r>
      <w:r>
        <w:rPr>
          <w:rFonts w:ascii="Times New Roman" w:hAnsi="Times New Roman"/>
          <w:sz w:val="28"/>
          <w:szCs w:val="28"/>
          <w:lang w:val="en-GB"/>
        </w:rPr>
        <w:t>,</w:t>
      </w:r>
      <w:r w:rsidR="008138D7">
        <w:rPr>
          <w:rFonts w:ascii="Times New Roman" w:hAnsi="Times New Roman"/>
          <w:sz w:val="28"/>
          <w:szCs w:val="28"/>
          <w:lang w:val="en-GB"/>
        </w:rPr>
        <w:t xml:space="preserve"> and therefore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138D7">
        <w:rPr>
          <w:rFonts w:ascii="Times New Roman" w:hAnsi="Times New Roman"/>
          <w:sz w:val="28"/>
          <w:szCs w:val="28"/>
          <w:lang w:val="en-GB"/>
        </w:rPr>
        <w:t>enhanc</w:t>
      </w:r>
      <w:r w:rsidR="004B44CA">
        <w:rPr>
          <w:rFonts w:ascii="Times New Roman" w:hAnsi="Times New Roman"/>
          <w:sz w:val="28"/>
          <w:szCs w:val="28"/>
          <w:lang w:val="en-GB"/>
        </w:rPr>
        <w:t>ing</w:t>
      </w:r>
      <w:r w:rsidR="008138D7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DTSU</w:t>
      </w:r>
      <w:r w:rsidR="008138D7">
        <w:rPr>
          <w:rFonts w:ascii="Times New Roman" w:hAnsi="Times New Roman"/>
          <w:sz w:val="28"/>
          <w:szCs w:val="28"/>
          <w:lang w:val="en-GB"/>
        </w:rPr>
        <w:t xml:space="preserve"> graduates competitiveness</w:t>
      </w:r>
      <w:r>
        <w:rPr>
          <w:rFonts w:ascii="Times New Roman" w:hAnsi="Times New Roman"/>
          <w:sz w:val="28"/>
          <w:szCs w:val="28"/>
          <w:lang w:val="en-GB"/>
        </w:rPr>
        <w:t xml:space="preserve">, as well as international reputation of </w:t>
      </w:r>
      <w:r w:rsidR="008138D7">
        <w:rPr>
          <w:rFonts w:ascii="Times New Roman" w:hAnsi="Times New Roman"/>
          <w:sz w:val="28"/>
          <w:szCs w:val="28"/>
          <w:lang w:val="en-GB"/>
        </w:rPr>
        <w:t xml:space="preserve">university </w:t>
      </w:r>
      <w:r>
        <w:rPr>
          <w:rFonts w:ascii="Times New Roman" w:hAnsi="Times New Roman"/>
          <w:sz w:val="28"/>
          <w:szCs w:val="28"/>
          <w:lang w:val="en-GB"/>
        </w:rPr>
        <w:t>lecturers and researchers.</w:t>
      </w:r>
    </w:p>
    <w:p w:rsidR="004B44CA" w:rsidRPr="00954BF6" w:rsidRDefault="004B44CA" w:rsidP="004B44C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CC0EA8" w:rsidRPr="007A5BEC" w:rsidRDefault="00CC0EA8" w:rsidP="00CC0EA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7A5BEC">
        <w:rPr>
          <w:rFonts w:ascii="Times New Roman" w:hAnsi="Times New Roman"/>
          <w:b/>
          <w:sz w:val="28"/>
          <w:szCs w:val="28"/>
          <w:lang w:val="en-GB"/>
        </w:rPr>
        <w:t>Goal</w:t>
      </w:r>
      <w:r>
        <w:rPr>
          <w:rFonts w:ascii="Times New Roman" w:hAnsi="Times New Roman"/>
          <w:b/>
          <w:sz w:val="28"/>
          <w:szCs w:val="28"/>
          <w:lang w:val="en-GB"/>
        </w:rPr>
        <w:t>s</w:t>
      </w:r>
      <w:r w:rsidRPr="007A5BEC">
        <w:rPr>
          <w:rFonts w:ascii="Times New Roman" w:hAnsi="Times New Roman"/>
          <w:b/>
          <w:sz w:val="28"/>
          <w:szCs w:val="28"/>
          <w:lang w:val="en-GB"/>
        </w:rPr>
        <w:t xml:space="preserve"> of </w:t>
      </w:r>
      <w:r>
        <w:rPr>
          <w:rFonts w:ascii="Times New Roman" w:hAnsi="Times New Roman"/>
          <w:b/>
          <w:sz w:val="28"/>
          <w:szCs w:val="28"/>
          <w:lang w:val="en-GB"/>
        </w:rPr>
        <w:t>i</w:t>
      </w:r>
      <w:r w:rsidRPr="007A5BEC">
        <w:rPr>
          <w:rFonts w:ascii="Times New Roman" w:hAnsi="Times New Roman"/>
          <w:b/>
          <w:sz w:val="28"/>
          <w:szCs w:val="28"/>
          <w:lang w:val="en-GB"/>
        </w:rPr>
        <w:t>nternationalization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. </w:t>
      </w:r>
    </w:p>
    <w:p w:rsidR="00CC0EA8" w:rsidRDefault="00FC1411" w:rsidP="00CC0E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</w:t>
      </w:r>
      <w:r w:rsidR="00CC0EA8">
        <w:rPr>
          <w:rFonts w:ascii="Times New Roman" w:hAnsi="Times New Roman"/>
          <w:sz w:val="28"/>
          <w:szCs w:val="28"/>
          <w:lang w:val="en-GB"/>
        </w:rPr>
        <w:t>he goals are divided into academic and economic</w:t>
      </w:r>
      <w:r>
        <w:rPr>
          <w:rFonts w:ascii="Times New Roman" w:hAnsi="Times New Roman"/>
          <w:sz w:val="28"/>
          <w:szCs w:val="28"/>
          <w:lang w:val="en-GB"/>
        </w:rPr>
        <w:t xml:space="preserve"> ones</w:t>
      </w:r>
      <w:r w:rsidR="00CC0EA8">
        <w:rPr>
          <w:rFonts w:ascii="Times New Roman" w:hAnsi="Times New Roman"/>
          <w:sz w:val="28"/>
          <w:szCs w:val="28"/>
          <w:lang w:val="en-GB"/>
        </w:rPr>
        <w:t>:</w:t>
      </w:r>
    </w:p>
    <w:p w:rsidR="00CC0EA8" w:rsidRDefault="00CD78C2" w:rsidP="00CC0EA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03"/>
        <w:jc w:val="both"/>
        <w:rPr>
          <w:rFonts w:ascii="Times New Roman" w:hAnsi="Times New Roman"/>
          <w:sz w:val="28"/>
          <w:szCs w:val="28"/>
          <w:lang w:val="en-GB"/>
        </w:rPr>
      </w:pPr>
      <w:r w:rsidRPr="00CD78C2">
        <w:rPr>
          <w:rFonts w:ascii="Times New Roman" w:hAnsi="Times New Roman"/>
          <w:i/>
          <w:sz w:val="28"/>
          <w:szCs w:val="28"/>
          <w:lang w:val="en-GB"/>
        </w:rPr>
        <w:lastRenderedPageBreak/>
        <w:t>The a</w:t>
      </w:r>
      <w:r w:rsidR="00CC0EA8" w:rsidRPr="00CD78C2">
        <w:rPr>
          <w:rFonts w:ascii="Times New Roman" w:hAnsi="Times New Roman"/>
          <w:i/>
          <w:sz w:val="28"/>
          <w:szCs w:val="28"/>
          <w:lang w:val="en-GB"/>
        </w:rPr>
        <w:t>cademic goals</w:t>
      </w:r>
      <w:r w:rsidR="00CC0EA8">
        <w:rPr>
          <w:rFonts w:ascii="Times New Roman" w:hAnsi="Times New Roman"/>
          <w:sz w:val="28"/>
          <w:szCs w:val="28"/>
          <w:lang w:val="en-GB"/>
        </w:rPr>
        <w:t xml:space="preserve"> are aimed at </w:t>
      </w:r>
      <w:r w:rsidR="004B44CA">
        <w:rPr>
          <w:rFonts w:ascii="Times New Roman" w:hAnsi="Times New Roman"/>
          <w:sz w:val="28"/>
          <w:szCs w:val="28"/>
          <w:lang w:val="en-GB"/>
        </w:rPr>
        <w:t xml:space="preserve">increasing </w:t>
      </w:r>
      <w:r w:rsidR="00CC0EA8">
        <w:rPr>
          <w:rFonts w:ascii="Times New Roman" w:hAnsi="Times New Roman"/>
          <w:sz w:val="28"/>
          <w:szCs w:val="28"/>
          <w:lang w:val="en-GB"/>
        </w:rPr>
        <w:t xml:space="preserve">education </w:t>
      </w:r>
      <w:r>
        <w:rPr>
          <w:rFonts w:ascii="Times New Roman" w:hAnsi="Times New Roman"/>
          <w:sz w:val="28"/>
          <w:szCs w:val="28"/>
          <w:lang w:val="en-GB"/>
        </w:rPr>
        <w:t xml:space="preserve">and researches </w:t>
      </w:r>
      <w:r w:rsidR="00CC0EA8">
        <w:rPr>
          <w:rFonts w:ascii="Times New Roman" w:hAnsi="Times New Roman"/>
          <w:sz w:val="28"/>
          <w:szCs w:val="28"/>
          <w:lang w:val="en-GB"/>
        </w:rPr>
        <w:t>quality thr</w:t>
      </w:r>
      <w:r>
        <w:rPr>
          <w:rFonts w:ascii="Times New Roman" w:hAnsi="Times New Roman"/>
          <w:sz w:val="28"/>
          <w:szCs w:val="28"/>
          <w:lang w:val="en-GB"/>
        </w:rPr>
        <w:t>ough students and lecturers</w:t>
      </w:r>
      <w:r w:rsidR="00CC0EA8">
        <w:rPr>
          <w:rFonts w:ascii="Times New Roman" w:hAnsi="Times New Roman"/>
          <w:sz w:val="28"/>
          <w:szCs w:val="28"/>
          <w:lang w:val="en-GB"/>
        </w:rPr>
        <w:t xml:space="preserve"> participation in international </w:t>
      </w:r>
      <w:r w:rsidR="00CC0EA8" w:rsidRPr="00954BF6">
        <w:rPr>
          <w:rFonts w:ascii="Times New Roman" w:hAnsi="Times New Roman"/>
          <w:sz w:val="28"/>
          <w:szCs w:val="28"/>
          <w:lang w:val="en-GB"/>
        </w:rPr>
        <w:t>academic mobility</w:t>
      </w:r>
      <w:r>
        <w:rPr>
          <w:rFonts w:ascii="Times New Roman" w:hAnsi="Times New Roman"/>
          <w:sz w:val="28"/>
          <w:szCs w:val="28"/>
          <w:lang w:val="en-GB"/>
        </w:rPr>
        <w:t xml:space="preserve"> and</w:t>
      </w:r>
      <w:r w:rsidR="00CC0EA8">
        <w:rPr>
          <w:rFonts w:ascii="Times New Roman" w:hAnsi="Times New Roman"/>
          <w:sz w:val="28"/>
          <w:szCs w:val="28"/>
          <w:lang w:val="en-GB"/>
        </w:rPr>
        <w:t xml:space="preserve"> educational program</w:t>
      </w:r>
      <w:r w:rsidR="004B44CA">
        <w:rPr>
          <w:rFonts w:ascii="Times New Roman" w:hAnsi="Times New Roman"/>
          <w:sz w:val="28"/>
          <w:szCs w:val="28"/>
          <w:lang w:val="en-GB"/>
        </w:rPr>
        <w:t>mes</w:t>
      </w:r>
      <w:r w:rsidR="00CC0EA8">
        <w:rPr>
          <w:rFonts w:ascii="Times New Roman" w:hAnsi="Times New Roman"/>
          <w:sz w:val="28"/>
          <w:szCs w:val="28"/>
          <w:lang w:val="en-GB"/>
        </w:rPr>
        <w:t xml:space="preserve"> modernisation</w:t>
      </w:r>
      <w:r>
        <w:rPr>
          <w:rFonts w:ascii="Times New Roman" w:hAnsi="Times New Roman"/>
          <w:sz w:val="28"/>
          <w:szCs w:val="28"/>
          <w:lang w:val="en-GB"/>
        </w:rPr>
        <w:t xml:space="preserve"> taking into account the European dimension</w:t>
      </w:r>
      <w:r w:rsidR="00CC0EA8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:rsidR="00CC0EA8" w:rsidRDefault="00CD78C2" w:rsidP="00CD78C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en-GB"/>
        </w:rPr>
      </w:pPr>
      <w:r w:rsidRPr="00CD78C2">
        <w:rPr>
          <w:rFonts w:ascii="Times New Roman" w:hAnsi="Times New Roman"/>
          <w:i/>
          <w:sz w:val="28"/>
          <w:szCs w:val="28"/>
          <w:lang w:val="en-GB"/>
        </w:rPr>
        <w:t>The e</w:t>
      </w:r>
      <w:r w:rsidR="00CC0EA8" w:rsidRPr="00CD78C2">
        <w:rPr>
          <w:rFonts w:ascii="Times New Roman" w:hAnsi="Times New Roman"/>
          <w:i/>
          <w:sz w:val="28"/>
          <w:szCs w:val="28"/>
          <w:lang w:val="en-GB"/>
        </w:rPr>
        <w:t>conomic goals</w:t>
      </w:r>
      <w:r w:rsidR="00CC0EA8">
        <w:rPr>
          <w:rFonts w:ascii="Times New Roman" w:hAnsi="Times New Roman"/>
          <w:sz w:val="28"/>
          <w:szCs w:val="28"/>
          <w:lang w:val="en-GB"/>
        </w:rPr>
        <w:t xml:space="preserve"> provide financial stability and </w:t>
      </w:r>
      <w:r w:rsidR="00CC0EA8" w:rsidRPr="00527361">
        <w:rPr>
          <w:rFonts w:ascii="Times New Roman" w:hAnsi="Times New Roman"/>
          <w:sz w:val="28"/>
          <w:szCs w:val="28"/>
          <w:lang w:val="en-GB"/>
        </w:rPr>
        <w:t>sustainable developmen</w:t>
      </w:r>
      <w:r w:rsidR="00CC0EA8">
        <w:rPr>
          <w:rFonts w:ascii="Times New Roman" w:hAnsi="Times New Roman"/>
          <w:sz w:val="28"/>
          <w:szCs w:val="28"/>
          <w:lang w:val="en-GB"/>
        </w:rPr>
        <w:t xml:space="preserve">t </w:t>
      </w:r>
      <w:r>
        <w:rPr>
          <w:rFonts w:ascii="Times New Roman" w:hAnsi="Times New Roman"/>
          <w:sz w:val="28"/>
          <w:szCs w:val="28"/>
          <w:lang w:val="en-GB"/>
        </w:rPr>
        <w:t>due to</w:t>
      </w:r>
      <w:r w:rsidR="00CC0EA8">
        <w:rPr>
          <w:rFonts w:ascii="Times New Roman" w:hAnsi="Times New Roman"/>
          <w:sz w:val="28"/>
          <w:szCs w:val="28"/>
          <w:lang w:val="en-GB"/>
        </w:rPr>
        <w:t xml:space="preserve"> additional funding </w:t>
      </w:r>
      <w:r>
        <w:rPr>
          <w:rFonts w:ascii="Times New Roman" w:hAnsi="Times New Roman"/>
          <w:sz w:val="28"/>
          <w:szCs w:val="28"/>
          <w:lang w:val="en-GB"/>
        </w:rPr>
        <w:t>sources involvement and</w:t>
      </w:r>
      <w:r w:rsidR="00CC0EA8">
        <w:rPr>
          <w:rFonts w:ascii="Times New Roman" w:hAnsi="Times New Roman"/>
          <w:sz w:val="28"/>
          <w:szCs w:val="28"/>
          <w:lang w:val="en-GB"/>
        </w:rPr>
        <w:t xml:space="preserve"> intellectual product </w:t>
      </w:r>
      <w:r>
        <w:rPr>
          <w:rFonts w:ascii="Times New Roman" w:hAnsi="Times New Roman"/>
          <w:sz w:val="28"/>
          <w:szCs w:val="28"/>
          <w:lang w:val="en-GB"/>
        </w:rPr>
        <w:t>income generation</w:t>
      </w:r>
      <w:r w:rsidR="00CC0EA8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:rsidR="00CC0EA8" w:rsidRDefault="00CC0EA8" w:rsidP="00CC0E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CC0EA8" w:rsidRPr="00F9454D" w:rsidRDefault="00CC0EA8" w:rsidP="00CC0EA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F9454D">
        <w:rPr>
          <w:rFonts w:ascii="Times New Roman" w:hAnsi="Times New Roman"/>
          <w:b/>
          <w:sz w:val="28"/>
          <w:szCs w:val="28"/>
        </w:rPr>
        <w:t xml:space="preserve">Priorities </w:t>
      </w:r>
    </w:p>
    <w:p w:rsidR="00CC0EA8" w:rsidRDefault="00CC0EA8" w:rsidP="00CC0EA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priorities </w:t>
      </w:r>
      <w:r w:rsidR="0096086C">
        <w:rPr>
          <w:rFonts w:ascii="Times New Roman" w:hAnsi="Times New Roman"/>
          <w:sz w:val="28"/>
          <w:szCs w:val="28"/>
          <w:lang w:val="en-GB"/>
        </w:rPr>
        <w:t>of the S</w:t>
      </w:r>
      <w:r>
        <w:rPr>
          <w:rFonts w:ascii="Times New Roman" w:hAnsi="Times New Roman"/>
          <w:sz w:val="28"/>
          <w:szCs w:val="28"/>
          <w:lang w:val="en-GB"/>
        </w:rPr>
        <w:t>trategy are the following:</w:t>
      </w:r>
    </w:p>
    <w:p w:rsidR="00CC0EA8" w:rsidRDefault="00CC0EA8" w:rsidP="00CC0E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61" w:hanging="425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DTSU promotion and entering into </w:t>
      </w:r>
      <w:r w:rsidR="007D55EC">
        <w:rPr>
          <w:rFonts w:ascii="Times New Roman" w:hAnsi="Times New Roman"/>
          <w:sz w:val="28"/>
          <w:szCs w:val="28"/>
          <w:lang w:val="en-GB"/>
        </w:rPr>
        <w:t xml:space="preserve">national and </w:t>
      </w:r>
      <w:r w:rsidR="009046BB">
        <w:rPr>
          <w:rFonts w:ascii="Times New Roman" w:hAnsi="Times New Roman"/>
          <w:sz w:val="28"/>
          <w:szCs w:val="28"/>
          <w:lang w:val="en-GB"/>
        </w:rPr>
        <w:t>world</w:t>
      </w:r>
      <w:r>
        <w:rPr>
          <w:rFonts w:ascii="Times New Roman" w:hAnsi="Times New Roman"/>
          <w:sz w:val="28"/>
          <w:szCs w:val="28"/>
          <w:lang w:val="en-GB"/>
        </w:rPr>
        <w:t xml:space="preserve"> educational ra</w:t>
      </w:r>
      <w:r w:rsidR="00CD78C2">
        <w:rPr>
          <w:rFonts w:ascii="Times New Roman" w:hAnsi="Times New Roman"/>
          <w:sz w:val="28"/>
          <w:szCs w:val="28"/>
          <w:lang w:val="en-GB"/>
        </w:rPr>
        <w:t>nkings</w:t>
      </w:r>
      <w:r>
        <w:rPr>
          <w:rFonts w:ascii="Times New Roman" w:hAnsi="Times New Roman"/>
          <w:sz w:val="28"/>
          <w:szCs w:val="28"/>
          <w:lang w:val="en-GB"/>
        </w:rPr>
        <w:t>;</w:t>
      </w:r>
    </w:p>
    <w:p w:rsidR="00CC0EA8" w:rsidRDefault="00CC0EA8" w:rsidP="00CC0E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6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Strategic </w:t>
      </w:r>
      <w:r w:rsidRPr="009279BC">
        <w:rPr>
          <w:rFonts w:ascii="Times New Roman" w:hAnsi="Times New Roman"/>
          <w:sz w:val="28"/>
          <w:szCs w:val="28"/>
          <w:lang w:val="en-GB"/>
        </w:rPr>
        <w:t>international alliance</w:t>
      </w:r>
      <w:r w:rsidR="00CD78C2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D78C2">
        <w:rPr>
          <w:rFonts w:ascii="Times New Roman" w:hAnsi="Times New Roman"/>
          <w:sz w:val="28"/>
          <w:szCs w:val="28"/>
          <w:lang w:val="en-GB"/>
        </w:rPr>
        <w:t>creation</w:t>
      </w:r>
      <w:r>
        <w:rPr>
          <w:rFonts w:ascii="Times New Roman" w:hAnsi="Times New Roman"/>
          <w:sz w:val="28"/>
          <w:szCs w:val="28"/>
          <w:lang w:val="en-GB"/>
        </w:rPr>
        <w:t xml:space="preserve"> – network </w:t>
      </w:r>
      <w:r w:rsidR="00CD78C2">
        <w:rPr>
          <w:rFonts w:ascii="Times New Roman" w:hAnsi="Times New Roman"/>
          <w:sz w:val="28"/>
          <w:szCs w:val="28"/>
          <w:lang w:val="en-GB"/>
        </w:rPr>
        <w:t>cooperation</w:t>
      </w:r>
      <w:r>
        <w:rPr>
          <w:rFonts w:ascii="Times New Roman" w:hAnsi="Times New Roman"/>
          <w:sz w:val="28"/>
          <w:szCs w:val="28"/>
          <w:lang w:val="en-GB"/>
        </w:rPr>
        <w:t xml:space="preserve"> and institutional partnership;</w:t>
      </w:r>
    </w:p>
    <w:p w:rsidR="00CC0EA8" w:rsidRDefault="00CC0EA8" w:rsidP="00CC0E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6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International dimension </w:t>
      </w:r>
      <w:r w:rsidR="007D55EC">
        <w:rPr>
          <w:rFonts w:ascii="Times New Roman" w:hAnsi="Times New Roman"/>
          <w:sz w:val="28"/>
          <w:szCs w:val="28"/>
          <w:lang w:val="en-GB"/>
        </w:rPr>
        <w:t>implementation</w:t>
      </w:r>
      <w:r>
        <w:rPr>
          <w:rFonts w:ascii="Times New Roman" w:hAnsi="Times New Roman"/>
          <w:sz w:val="28"/>
          <w:szCs w:val="28"/>
          <w:lang w:val="en-GB"/>
        </w:rPr>
        <w:t>;</w:t>
      </w:r>
    </w:p>
    <w:p w:rsidR="00CC0EA8" w:rsidRDefault="00CC0EA8" w:rsidP="00CC0E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6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International project activit</w:t>
      </w:r>
      <w:r w:rsidR="00CD78C2">
        <w:rPr>
          <w:rFonts w:ascii="Times New Roman" w:hAnsi="Times New Roman"/>
          <w:sz w:val="28"/>
          <w:szCs w:val="28"/>
          <w:lang w:val="en-GB"/>
        </w:rPr>
        <w:t>ies efficiency</w:t>
      </w:r>
      <w:r>
        <w:rPr>
          <w:rFonts w:ascii="Times New Roman" w:hAnsi="Times New Roman"/>
          <w:sz w:val="28"/>
          <w:szCs w:val="28"/>
          <w:lang w:val="en-GB"/>
        </w:rPr>
        <w:t xml:space="preserve"> increase;</w:t>
      </w:r>
    </w:p>
    <w:p w:rsidR="00CC0EA8" w:rsidRDefault="00CC0EA8" w:rsidP="00CC0E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6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Academic and </w:t>
      </w:r>
      <w:r w:rsidRPr="002F1E88">
        <w:rPr>
          <w:rFonts w:ascii="Times New Roman" w:hAnsi="Times New Roman"/>
          <w:sz w:val="28"/>
          <w:szCs w:val="28"/>
          <w:lang w:val="en-GB"/>
        </w:rPr>
        <w:t>professional mobility</w:t>
      </w:r>
      <w:r>
        <w:rPr>
          <w:rFonts w:ascii="Times New Roman" w:hAnsi="Times New Roman"/>
          <w:sz w:val="28"/>
          <w:szCs w:val="28"/>
          <w:lang w:val="en-GB"/>
        </w:rPr>
        <w:t xml:space="preserve"> programs realization</w:t>
      </w:r>
      <w:r w:rsidR="00CD78C2">
        <w:rPr>
          <w:rFonts w:ascii="Times New Roman" w:hAnsi="Times New Roman"/>
          <w:sz w:val="28"/>
          <w:szCs w:val="28"/>
          <w:lang w:val="en-GB"/>
        </w:rPr>
        <w:t>;</w:t>
      </w:r>
    </w:p>
    <w:p w:rsidR="00CC0EA8" w:rsidRDefault="00CC0EA8" w:rsidP="00CC0E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6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Foreign students </w:t>
      </w:r>
      <w:r w:rsidR="00CD78C2">
        <w:rPr>
          <w:rFonts w:ascii="Times New Roman" w:hAnsi="Times New Roman"/>
          <w:sz w:val="28"/>
          <w:szCs w:val="28"/>
          <w:lang w:val="en-GB"/>
        </w:rPr>
        <w:t>enrolment;</w:t>
      </w:r>
      <w:r>
        <w:rPr>
          <w:rFonts w:ascii="Times New Roman" w:hAnsi="Times New Roman"/>
          <w:sz w:val="28"/>
          <w:szCs w:val="28"/>
          <w:lang w:val="en-GB"/>
        </w:rPr>
        <w:t xml:space="preserve">  </w:t>
      </w:r>
    </w:p>
    <w:p w:rsidR="00CC0EA8" w:rsidRDefault="00CC0EA8" w:rsidP="00CC0E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6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International </w:t>
      </w:r>
      <w:r w:rsidR="007D55EC">
        <w:rPr>
          <w:rFonts w:ascii="Times New Roman" w:hAnsi="Times New Roman"/>
          <w:sz w:val="28"/>
          <w:szCs w:val="28"/>
          <w:lang w:val="en-GB"/>
        </w:rPr>
        <w:t>environment</w:t>
      </w:r>
      <w:r>
        <w:rPr>
          <w:rFonts w:ascii="Times New Roman" w:hAnsi="Times New Roman"/>
          <w:sz w:val="28"/>
          <w:szCs w:val="28"/>
          <w:lang w:val="en-GB"/>
        </w:rPr>
        <w:t xml:space="preserve"> development </w:t>
      </w:r>
      <w:r w:rsidR="00CD78C2">
        <w:rPr>
          <w:rFonts w:ascii="Times New Roman" w:hAnsi="Times New Roman"/>
          <w:sz w:val="28"/>
          <w:szCs w:val="28"/>
          <w:lang w:val="en-GB"/>
        </w:rPr>
        <w:t>at the</w:t>
      </w:r>
      <w:r>
        <w:rPr>
          <w:rFonts w:ascii="Times New Roman" w:hAnsi="Times New Roman"/>
          <w:sz w:val="28"/>
          <w:szCs w:val="28"/>
          <w:lang w:val="en-GB"/>
        </w:rPr>
        <w:t xml:space="preserve"> university</w:t>
      </w:r>
      <w:r w:rsidR="00CD78C2">
        <w:rPr>
          <w:rFonts w:ascii="Times New Roman" w:hAnsi="Times New Roman"/>
          <w:sz w:val="28"/>
          <w:szCs w:val="28"/>
          <w:lang w:val="en-GB"/>
        </w:rPr>
        <w:t>.</w:t>
      </w:r>
    </w:p>
    <w:p w:rsidR="0096086C" w:rsidRDefault="0096086C" w:rsidP="0096086C">
      <w:pPr>
        <w:autoSpaceDE w:val="0"/>
        <w:autoSpaceDN w:val="0"/>
        <w:adjustRightInd w:val="0"/>
        <w:spacing w:after="0" w:line="360" w:lineRule="auto"/>
        <w:ind w:left="461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DF55A6" w:rsidRDefault="0096086C" w:rsidP="0096086C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lang w:val="en-US"/>
        </w:rPr>
      </w:pPr>
      <w:r w:rsidRPr="0096086C">
        <w:rPr>
          <w:rFonts w:ascii="Times New Roman" w:hAnsi="Times New Roman"/>
          <w:b/>
          <w:sz w:val="28"/>
          <w:lang w:val="en-US"/>
        </w:rPr>
        <w:t>Final provisions</w:t>
      </w:r>
    </w:p>
    <w:p w:rsidR="0096086C" w:rsidRPr="0096086C" w:rsidRDefault="0096086C" w:rsidP="0096086C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96086C">
        <w:rPr>
          <w:rFonts w:ascii="Times New Roman" w:hAnsi="Times New Roman"/>
          <w:sz w:val="28"/>
          <w:lang w:val="en-US"/>
        </w:rPr>
        <w:t>Realization</w:t>
      </w:r>
      <w:r>
        <w:rPr>
          <w:rFonts w:ascii="Times New Roman" w:hAnsi="Times New Roman"/>
          <w:sz w:val="28"/>
          <w:lang w:val="en-US"/>
        </w:rPr>
        <w:t xml:space="preserve"> of the Strategy provides </w:t>
      </w:r>
      <w:r w:rsidR="007D55EC">
        <w:rPr>
          <w:rFonts w:ascii="Times New Roman" w:hAnsi="Times New Roman"/>
          <w:sz w:val="28"/>
          <w:lang w:val="en-US"/>
        </w:rPr>
        <w:t xml:space="preserve">increasing </w:t>
      </w:r>
      <w:r>
        <w:rPr>
          <w:rFonts w:ascii="Times New Roman" w:hAnsi="Times New Roman"/>
          <w:sz w:val="28"/>
          <w:lang w:val="en-US"/>
        </w:rPr>
        <w:t>education quality and DSTU diploma competitiveness</w:t>
      </w:r>
      <w:r w:rsidRPr="0096086C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at national and international levels, enhances the university impact in Russia and abroad, </w:t>
      </w:r>
      <w:r w:rsidR="00C37FC0">
        <w:rPr>
          <w:rFonts w:ascii="Times New Roman" w:hAnsi="Times New Roman"/>
          <w:sz w:val="28"/>
          <w:lang w:val="en-US"/>
        </w:rPr>
        <w:t>summons internal and additional external intellectual and financial resources.</w:t>
      </w:r>
      <w:bookmarkStart w:id="0" w:name="_GoBack"/>
      <w:bookmarkEnd w:id="0"/>
    </w:p>
    <w:p w:rsidR="0096086C" w:rsidRPr="0096086C" w:rsidRDefault="0096086C" w:rsidP="0096086C">
      <w:pPr>
        <w:ind w:firstLine="709"/>
        <w:jc w:val="both"/>
        <w:rPr>
          <w:lang w:val="en-US"/>
        </w:rPr>
      </w:pPr>
    </w:p>
    <w:sectPr w:rsidR="0096086C" w:rsidRPr="0096086C" w:rsidSect="003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18A"/>
    <w:multiLevelType w:val="hybridMultilevel"/>
    <w:tmpl w:val="ECA06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60978"/>
    <w:multiLevelType w:val="hybridMultilevel"/>
    <w:tmpl w:val="C97E6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FA65BA"/>
    <w:multiLevelType w:val="hybridMultilevel"/>
    <w:tmpl w:val="E8106194"/>
    <w:lvl w:ilvl="0" w:tplc="061A6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3E11"/>
    <w:multiLevelType w:val="hybridMultilevel"/>
    <w:tmpl w:val="C5AE5E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88E6277"/>
    <w:multiLevelType w:val="hybridMultilevel"/>
    <w:tmpl w:val="6A941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F01E6"/>
    <w:rsid w:val="000B4894"/>
    <w:rsid w:val="00235166"/>
    <w:rsid w:val="00272C27"/>
    <w:rsid w:val="002E7C7A"/>
    <w:rsid w:val="00382A47"/>
    <w:rsid w:val="004B44CA"/>
    <w:rsid w:val="00557C17"/>
    <w:rsid w:val="006F415B"/>
    <w:rsid w:val="00774DDE"/>
    <w:rsid w:val="007D55EC"/>
    <w:rsid w:val="008138D7"/>
    <w:rsid w:val="00881812"/>
    <w:rsid w:val="009046BB"/>
    <w:rsid w:val="0096086C"/>
    <w:rsid w:val="00A9282C"/>
    <w:rsid w:val="00BC4745"/>
    <w:rsid w:val="00C37FC0"/>
    <w:rsid w:val="00CC0EA8"/>
    <w:rsid w:val="00CD78C2"/>
    <w:rsid w:val="00CF01E6"/>
    <w:rsid w:val="00F340A5"/>
    <w:rsid w:val="00FC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Константин Константинович</dc:creator>
  <cp:keywords/>
  <dc:description/>
  <cp:lastModifiedBy>user</cp:lastModifiedBy>
  <cp:revision>9</cp:revision>
  <dcterms:created xsi:type="dcterms:W3CDTF">2015-11-17T12:21:00Z</dcterms:created>
  <dcterms:modified xsi:type="dcterms:W3CDTF">2015-11-17T15:08:00Z</dcterms:modified>
</cp:coreProperties>
</file>